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36"/>
          <w:szCs w:val="36"/>
        </w:rPr>
      </w:pPr>
      <w:r>
        <w:rPr>
          <w:rFonts w:hint="eastAsia" w:ascii="方正小标宋简体" w:hAnsi="黑体" w:eastAsia="方正小标宋简体"/>
          <w:sz w:val="36"/>
          <w:szCs w:val="36"/>
        </w:rPr>
        <w:t>关于202</w:t>
      </w:r>
      <w:r>
        <w:rPr>
          <w:rFonts w:hint="eastAsia" w:ascii="方正小标宋简体" w:hAnsi="黑体" w:eastAsia="方正小标宋简体"/>
          <w:sz w:val="36"/>
          <w:szCs w:val="36"/>
          <w:lang w:val="en-US" w:eastAsia="zh-CN"/>
        </w:rPr>
        <w:t>3</w:t>
      </w:r>
      <w:r>
        <w:rPr>
          <w:rFonts w:hint="eastAsia" w:ascii="方正小标宋简体" w:hAnsi="黑体" w:eastAsia="方正小标宋简体"/>
          <w:sz w:val="36"/>
          <w:szCs w:val="36"/>
        </w:rPr>
        <w:t>年同行专家鉴定工作的通知</w:t>
      </w:r>
    </w:p>
    <w:p>
      <w:pPr>
        <w:spacing w:line="440" w:lineRule="exact"/>
        <w:ind w:firstLine="480" w:firstLineChars="200"/>
        <w:rPr>
          <w:rFonts w:ascii="宋体" w:hAnsi="宋体"/>
          <w:sz w:val="24"/>
        </w:rPr>
      </w:pPr>
    </w:p>
    <w:p>
      <w:pPr>
        <w:spacing w:line="560" w:lineRule="exact"/>
        <w:rPr>
          <w:rFonts w:ascii="宋体" w:hAnsi="宋体"/>
          <w:sz w:val="32"/>
          <w:szCs w:val="32"/>
        </w:rPr>
      </w:pPr>
      <w:r>
        <w:rPr>
          <w:rFonts w:hint="eastAsia" w:ascii="宋体" w:hAnsi="宋体"/>
          <w:sz w:val="32"/>
          <w:szCs w:val="32"/>
        </w:rPr>
        <w:t>各学院、各有关单位：</w:t>
      </w:r>
    </w:p>
    <w:p>
      <w:pPr>
        <w:spacing w:line="560" w:lineRule="exact"/>
        <w:ind w:left="210" w:leftChars="100" w:firstLine="640" w:firstLineChars="200"/>
        <w:rPr>
          <w:rFonts w:hint="eastAsia" w:ascii="宋体" w:hAnsi="宋体" w:eastAsia="宋体"/>
          <w:sz w:val="32"/>
          <w:szCs w:val="32"/>
          <w:lang w:eastAsia="zh-CN"/>
        </w:rPr>
      </w:pPr>
      <w:r>
        <w:rPr>
          <w:rFonts w:hint="eastAsia" w:ascii="宋体" w:hAnsi="宋体"/>
          <w:sz w:val="32"/>
          <w:szCs w:val="32"/>
          <w:lang w:val="en-US" w:eastAsia="zh-CN"/>
        </w:rPr>
        <w:t>为做好2023年专业技术职务申报评审工作</w:t>
      </w:r>
      <w:r>
        <w:rPr>
          <w:rFonts w:hint="eastAsia" w:ascii="宋体" w:hAnsi="宋体"/>
          <w:sz w:val="32"/>
          <w:szCs w:val="32"/>
        </w:rPr>
        <w:t>，现</w:t>
      </w:r>
      <w:r>
        <w:rPr>
          <w:rFonts w:hint="eastAsia" w:ascii="宋体" w:hAnsi="宋体"/>
          <w:sz w:val="32"/>
          <w:szCs w:val="32"/>
          <w:lang w:val="en-US" w:eastAsia="zh-CN"/>
        </w:rPr>
        <w:t>启动</w:t>
      </w:r>
      <w:r>
        <w:rPr>
          <w:rFonts w:hint="eastAsia" w:ascii="宋体" w:hAnsi="宋体"/>
          <w:sz w:val="32"/>
          <w:szCs w:val="32"/>
        </w:rPr>
        <w:t>我校202</w:t>
      </w:r>
      <w:r>
        <w:rPr>
          <w:rFonts w:hint="eastAsia" w:ascii="宋体" w:hAnsi="宋体"/>
          <w:sz w:val="32"/>
          <w:szCs w:val="32"/>
          <w:lang w:val="en-US" w:eastAsia="zh-CN"/>
        </w:rPr>
        <w:t>3</w:t>
      </w:r>
      <w:r>
        <w:rPr>
          <w:rFonts w:hint="eastAsia" w:ascii="宋体" w:hAnsi="宋体"/>
          <w:sz w:val="32"/>
          <w:szCs w:val="32"/>
        </w:rPr>
        <w:t>年同行专家鉴定工作</w:t>
      </w:r>
      <w:r>
        <w:rPr>
          <w:rFonts w:hint="eastAsia" w:ascii="宋体" w:hAnsi="宋体"/>
          <w:sz w:val="32"/>
          <w:szCs w:val="32"/>
          <w:lang w:eastAsia="zh-CN"/>
        </w:rPr>
        <w:t>。</w:t>
      </w:r>
      <w:r>
        <w:rPr>
          <w:rFonts w:hint="eastAsia" w:ascii="宋体" w:hAnsi="宋体"/>
          <w:sz w:val="32"/>
          <w:szCs w:val="32"/>
          <w:lang w:val="en-US" w:eastAsia="zh-CN"/>
        </w:rPr>
        <w:t>具体</w:t>
      </w:r>
      <w:r>
        <w:rPr>
          <w:rFonts w:hint="eastAsia" w:ascii="宋体" w:hAnsi="宋体"/>
          <w:sz w:val="32"/>
          <w:szCs w:val="32"/>
        </w:rPr>
        <w:t>通知如下</w:t>
      </w:r>
      <w:r>
        <w:rPr>
          <w:rFonts w:hint="eastAsia" w:ascii="宋体" w:hAnsi="宋体"/>
          <w:sz w:val="32"/>
          <w:szCs w:val="32"/>
          <w:lang w:eastAsia="zh-CN"/>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一、送审对象</w:t>
      </w:r>
    </w:p>
    <w:p>
      <w:pPr>
        <w:spacing w:line="560" w:lineRule="exact"/>
        <w:ind w:firstLine="640" w:firstLineChars="200"/>
        <w:rPr>
          <w:rFonts w:ascii="宋体" w:hAnsi="宋体"/>
          <w:sz w:val="32"/>
          <w:szCs w:val="32"/>
        </w:rPr>
      </w:pPr>
      <w:r>
        <w:rPr>
          <w:rFonts w:hint="eastAsia" w:ascii="宋体" w:hAnsi="宋体"/>
          <w:sz w:val="32"/>
          <w:szCs w:val="32"/>
        </w:rPr>
        <w:t>高级职称申报资格人员（包括教师、教管、思政、实验技术系列）。</w:t>
      </w:r>
      <w:bookmarkStart w:id="0" w:name="_GoBack"/>
      <w:bookmarkEnd w:id="0"/>
    </w:p>
    <w:p>
      <w:pPr>
        <w:spacing w:line="560" w:lineRule="exact"/>
        <w:ind w:firstLine="640" w:firstLineChars="200"/>
        <w:jc w:val="left"/>
        <w:rPr>
          <w:rFonts w:ascii="黑体" w:hAnsi="黑体" w:eastAsia="黑体"/>
          <w:bCs/>
          <w:sz w:val="32"/>
          <w:szCs w:val="32"/>
        </w:rPr>
      </w:pPr>
      <w:r>
        <w:rPr>
          <w:rFonts w:hint="eastAsia" w:ascii="黑体" w:hAnsi="黑体" w:eastAsia="黑体"/>
          <w:bCs/>
          <w:sz w:val="32"/>
          <w:szCs w:val="32"/>
        </w:rPr>
        <w:t>二、送审方式</w:t>
      </w:r>
    </w:p>
    <w:p>
      <w:pPr>
        <w:spacing w:line="560" w:lineRule="exact"/>
        <w:ind w:firstLine="640" w:firstLineChars="200"/>
        <w:jc w:val="left"/>
        <w:rPr>
          <w:rFonts w:ascii="宋体" w:hAnsi="宋体"/>
          <w:sz w:val="32"/>
          <w:szCs w:val="32"/>
        </w:rPr>
      </w:pPr>
      <w:r>
        <w:rPr>
          <w:rFonts w:hint="eastAsia" w:ascii="宋体" w:hAnsi="宋体"/>
          <w:sz w:val="32"/>
          <w:szCs w:val="32"/>
        </w:rPr>
        <w:t>为提高工作效率，今年同行送审使用“全国同行专家送审平台”，平</w:t>
      </w:r>
      <w:r>
        <w:rPr>
          <w:rFonts w:ascii="宋体" w:hAnsi="宋体"/>
          <w:sz w:val="32"/>
          <w:szCs w:val="32"/>
        </w:rPr>
        <w:t>台</w:t>
      </w:r>
      <w:r>
        <w:rPr>
          <w:rFonts w:hint="eastAsia" w:ascii="宋体" w:hAnsi="宋体"/>
          <w:sz w:val="32"/>
          <w:szCs w:val="32"/>
        </w:rPr>
        <w:t>对</w:t>
      </w:r>
      <w:r>
        <w:rPr>
          <w:rFonts w:ascii="宋体" w:hAnsi="宋体"/>
          <w:sz w:val="32"/>
          <w:szCs w:val="32"/>
        </w:rPr>
        <w:t>申报人</w:t>
      </w:r>
      <w:r>
        <w:rPr>
          <w:rFonts w:hint="eastAsia" w:ascii="宋体" w:hAnsi="宋体"/>
          <w:sz w:val="32"/>
          <w:szCs w:val="32"/>
        </w:rPr>
        <w:t>员开放时间</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17</w:t>
      </w:r>
      <w:r>
        <w:rPr>
          <w:rFonts w:hint="eastAsia" w:ascii="宋体" w:hAnsi="宋体"/>
          <w:b/>
          <w:bCs/>
          <w:i w:val="0"/>
          <w:iCs w:val="0"/>
          <w:color w:val="auto"/>
          <w:sz w:val="32"/>
          <w:szCs w:val="32"/>
          <w:u w:val="none"/>
        </w:rPr>
        <w:t>日</w:t>
      </w:r>
      <w:r>
        <w:rPr>
          <w:rFonts w:hint="eastAsia" w:ascii="宋体" w:hAnsi="宋体"/>
          <w:b w:val="0"/>
          <w:bCs w:val="0"/>
          <w:i w:val="0"/>
          <w:iCs w:val="0"/>
          <w:color w:val="auto"/>
          <w:sz w:val="32"/>
          <w:szCs w:val="32"/>
          <w:u w:val="none"/>
        </w:rPr>
        <w:t>至</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sz w:val="32"/>
          <w:szCs w:val="32"/>
        </w:rPr>
        <w:t>。</w:t>
      </w:r>
    </w:p>
    <w:p>
      <w:pPr>
        <w:spacing w:line="560" w:lineRule="exact"/>
        <w:ind w:firstLine="640" w:firstLineChars="200"/>
        <w:jc w:val="left"/>
        <w:rPr>
          <w:rFonts w:ascii="黑体" w:hAnsi="黑体" w:eastAsia="黑体"/>
          <w:sz w:val="32"/>
          <w:szCs w:val="32"/>
        </w:rPr>
      </w:pPr>
      <w:r>
        <w:rPr>
          <w:rFonts w:hint="eastAsia" w:ascii="黑体" w:hAnsi="黑体" w:eastAsia="黑体"/>
          <w:bCs/>
          <w:sz w:val="32"/>
          <w:szCs w:val="32"/>
        </w:rPr>
        <w:t>三、送审要求</w:t>
      </w:r>
    </w:p>
    <w:p>
      <w:pPr>
        <w:spacing w:line="560" w:lineRule="exact"/>
        <w:ind w:firstLine="640" w:firstLineChars="200"/>
        <w:jc w:val="left"/>
        <w:rPr>
          <w:rFonts w:ascii="宋体" w:hAnsi="宋体"/>
          <w:sz w:val="32"/>
          <w:szCs w:val="32"/>
        </w:rPr>
      </w:pPr>
      <w:r>
        <w:rPr>
          <w:rFonts w:hint="eastAsia" w:ascii="宋体" w:hAnsi="宋体"/>
          <w:sz w:val="32"/>
          <w:szCs w:val="32"/>
        </w:rPr>
        <w:t>1.送审材料</w:t>
      </w:r>
      <w:r>
        <w:rPr>
          <w:rFonts w:ascii="宋体" w:hAnsi="宋体"/>
          <w:sz w:val="32"/>
          <w:szCs w:val="32"/>
        </w:rPr>
        <w:t>必须</w:t>
      </w:r>
      <w:r>
        <w:rPr>
          <w:rFonts w:hint="eastAsia" w:ascii="宋体" w:hAnsi="宋体"/>
          <w:sz w:val="32"/>
          <w:szCs w:val="32"/>
        </w:rPr>
        <w:t>与</w:t>
      </w:r>
      <w:r>
        <w:rPr>
          <w:rFonts w:ascii="宋体" w:hAnsi="宋体"/>
          <w:sz w:val="32"/>
          <w:szCs w:val="32"/>
        </w:rPr>
        <w:t>本人所在学科和研究方向密切相关，必须是</w:t>
      </w:r>
      <w:r>
        <w:rPr>
          <w:rFonts w:ascii="宋体" w:hAnsi="宋体"/>
          <w:b/>
          <w:bCs/>
          <w:sz w:val="32"/>
          <w:szCs w:val="32"/>
        </w:rPr>
        <w:t>任现职以来</w:t>
      </w:r>
      <w:r>
        <w:rPr>
          <w:rFonts w:hint="eastAsia" w:ascii="宋体" w:hAnsi="宋体"/>
          <w:sz w:val="32"/>
          <w:szCs w:val="32"/>
        </w:rPr>
        <w:t>至</w:t>
      </w:r>
      <w:r>
        <w:rPr>
          <w:rFonts w:ascii="宋体" w:hAnsi="宋体"/>
          <w:b/>
          <w:bCs/>
          <w:i w:val="0"/>
          <w:iCs w:val="0"/>
          <w:color w:val="auto"/>
          <w:sz w:val="32"/>
          <w:szCs w:val="32"/>
          <w:u w:val="none"/>
        </w:rPr>
        <w:t>20</w:t>
      </w:r>
      <w:r>
        <w:rPr>
          <w:rFonts w:hint="eastAsia"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3</w:t>
      </w:r>
      <w:r>
        <w:rPr>
          <w:rFonts w:ascii="宋体" w:hAnsi="宋体"/>
          <w:b/>
          <w:bCs/>
          <w:i w:val="0"/>
          <w:iCs w:val="0"/>
          <w:color w:val="auto"/>
          <w:sz w:val="32"/>
          <w:szCs w:val="32"/>
          <w:u w:val="none"/>
        </w:rPr>
        <w:t>年</w:t>
      </w:r>
      <w:r>
        <w:rPr>
          <w:rFonts w:hint="eastAsia" w:ascii="宋体" w:hAnsi="宋体"/>
          <w:b/>
          <w:bCs/>
          <w:i w:val="0"/>
          <w:iCs w:val="0"/>
          <w:color w:val="auto"/>
          <w:sz w:val="32"/>
          <w:szCs w:val="32"/>
          <w:u w:val="none"/>
        </w:rPr>
        <w:t>4</w:t>
      </w:r>
      <w:r>
        <w:rPr>
          <w:rFonts w:ascii="宋体" w:hAnsi="宋体"/>
          <w:b/>
          <w:bCs/>
          <w:i w:val="0"/>
          <w:iCs w:val="0"/>
          <w:color w:val="auto"/>
          <w:sz w:val="32"/>
          <w:szCs w:val="32"/>
          <w:u w:val="none"/>
        </w:rPr>
        <w:t>月</w:t>
      </w:r>
      <w:r>
        <w:rPr>
          <w:rFonts w:hint="eastAsia" w:ascii="宋体" w:hAnsi="宋体"/>
          <w:b/>
          <w:bCs/>
          <w:i w:val="0"/>
          <w:iCs w:val="0"/>
          <w:color w:val="auto"/>
          <w:sz w:val="32"/>
          <w:szCs w:val="32"/>
          <w:u w:val="none"/>
        </w:rPr>
        <w:t>2</w:t>
      </w:r>
      <w:r>
        <w:rPr>
          <w:rFonts w:ascii="宋体" w:hAnsi="宋体"/>
          <w:b/>
          <w:bCs/>
          <w:i w:val="0"/>
          <w:iCs w:val="0"/>
          <w:color w:val="auto"/>
          <w:sz w:val="32"/>
          <w:szCs w:val="32"/>
          <w:u w:val="none"/>
        </w:rPr>
        <w:t>1日</w:t>
      </w:r>
      <w:r>
        <w:rPr>
          <w:rFonts w:ascii="宋体" w:hAnsi="宋体"/>
          <w:sz w:val="32"/>
          <w:szCs w:val="32"/>
        </w:rPr>
        <w:t>前</w:t>
      </w:r>
      <w:r>
        <w:rPr>
          <w:rFonts w:hint="eastAsia" w:ascii="宋体" w:hAnsi="宋体"/>
          <w:sz w:val="32"/>
          <w:szCs w:val="32"/>
        </w:rPr>
        <w:t>取得的代表</w:t>
      </w:r>
      <w:r>
        <w:rPr>
          <w:rFonts w:ascii="宋体" w:hAnsi="宋体"/>
          <w:sz w:val="32"/>
          <w:szCs w:val="32"/>
        </w:rPr>
        <w:t>性成果。</w:t>
      </w:r>
    </w:p>
    <w:p>
      <w:pPr>
        <w:spacing w:line="560" w:lineRule="exact"/>
        <w:ind w:firstLine="640" w:firstLineChars="200"/>
        <w:jc w:val="left"/>
        <w:rPr>
          <w:rFonts w:ascii="宋体" w:hAnsi="宋体"/>
          <w:sz w:val="32"/>
          <w:szCs w:val="32"/>
        </w:rPr>
      </w:pPr>
      <w:r>
        <w:rPr>
          <w:rFonts w:hint="eastAsia" w:ascii="宋体" w:hAnsi="宋体"/>
          <w:sz w:val="32"/>
          <w:szCs w:val="32"/>
        </w:rPr>
        <w:t>代表性成果是指申报人在教育教学、科学研究、应用技术、社会服务等方面取得的代表性高水平成果，如论文、著作、咨询报告、教学教育成果、科研成果奖项、标准规范、发明专利、创作作品等多种成果形式。代表性成果由申报人自行确定。</w:t>
      </w:r>
    </w:p>
    <w:p>
      <w:pPr>
        <w:spacing w:line="560" w:lineRule="exact"/>
        <w:ind w:firstLine="640" w:firstLineChars="200"/>
        <w:jc w:val="left"/>
        <w:rPr>
          <w:rFonts w:ascii="宋体" w:hAnsi="宋体"/>
          <w:sz w:val="32"/>
          <w:szCs w:val="32"/>
        </w:rPr>
      </w:pPr>
      <w:r>
        <w:rPr>
          <w:rFonts w:hint="eastAsia" w:ascii="宋体" w:hAnsi="宋体"/>
          <w:sz w:val="32"/>
          <w:szCs w:val="32"/>
        </w:rPr>
        <w:t>非第一作者的论文和在学术刊物的“增刊、特刊、专刊、专辑、论文集”上发表的论文、综述文章以及副主编、参编的论著等，均不得作为代表性成果送同行专家鉴定。</w:t>
      </w:r>
    </w:p>
    <w:p>
      <w:pPr>
        <w:spacing w:line="560" w:lineRule="exact"/>
        <w:ind w:firstLine="640" w:firstLineChars="200"/>
        <w:jc w:val="left"/>
        <w:rPr>
          <w:rFonts w:ascii="宋体" w:hAnsi="宋体"/>
          <w:sz w:val="32"/>
          <w:szCs w:val="32"/>
        </w:rPr>
      </w:pPr>
      <w:r>
        <w:rPr>
          <w:rFonts w:hint="eastAsia" w:ascii="宋体" w:hAnsi="宋体"/>
          <w:sz w:val="32"/>
          <w:szCs w:val="32"/>
        </w:rPr>
        <w:t>2</w:t>
      </w:r>
      <w:r>
        <w:rPr>
          <w:rFonts w:ascii="宋体" w:hAnsi="宋体"/>
          <w:sz w:val="32"/>
          <w:szCs w:val="32"/>
        </w:rPr>
        <w:t>.</w:t>
      </w:r>
      <w:r>
        <w:rPr>
          <w:rFonts w:hint="eastAsia" w:ascii="宋体" w:hAnsi="宋体"/>
          <w:b/>
          <w:bCs/>
          <w:sz w:val="32"/>
          <w:szCs w:val="32"/>
        </w:rPr>
        <w:t>本次送审的申报</w:t>
      </w:r>
      <w:r>
        <w:rPr>
          <w:rFonts w:hint="eastAsia" w:ascii="宋体" w:hAnsi="宋体"/>
          <w:b/>
          <w:bCs/>
          <w:sz w:val="32"/>
          <w:szCs w:val="32"/>
          <w:lang w:val="en-US" w:eastAsia="zh-CN"/>
        </w:rPr>
        <w:t>学科和类型</w:t>
      </w:r>
      <w:r>
        <w:rPr>
          <w:rFonts w:hint="eastAsia" w:ascii="宋体" w:hAnsi="宋体"/>
          <w:b/>
          <w:bCs/>
          <w:sz w:val="32"/>
          <w:szCs w:val="32"/>
        </w:rPr>
        <w:t>应与后续职称评审一致</w:t>
      </w:r>
      <w:r>
        <w:rPr>
          <w:rFonts w:hint="eastAsia" w:ascii="宋体" w:hAnsi="宋体"/>
          <w:sz w:val="32"/>
          <w:szCs w:val="32"/>
        </w:rPr>
        <w:t>。</w:t>
      </w:r>
    </w:p>
    <w:p>
      <w:pPr>
        <w:spacing w:line="560" w:lineRule="exact"/>
        <w:ind w:firstLine="640" w:firstLineChars="200"/>
        <w:jc w:val="left"/>
        <w:rPr>
          <w:rFonts w:hint="eastAsia" w:ascii="宋体" w:hAnsi="宋体"/>
          <w:sz w:val="32"/>
          <w:szCs w:val="32"/>
        </w:rPr>
      </w:pPr>
      <w:r>
        <w:rPr>
          <w:rFonts w:ascii="宋体" w:hAnsi="宋体"/>
          <w:sz w:val="32"/>
          <w:szCs w:val="32"/>
        </w:rPr>
        <w:t>3.</w:t>
      </w:r>
      <w:r>
        <w:rPr>
          <w:rFonts w:hint="eastAsia" w:ascii="宋体" w:hAnsi="宋体"/>
          <w:sz w:val="32"/>
          <w:szCs w:val="32"/>
        </w:rPr>
        <w:t>不同系列和类型的送审要求</w:t>
      </w:r>
    </w:p>
    <w:tbl>
      <w:tblPr>
        <w:tblStyle w:val="5"/>
        <w:tblW w:w="0" w:type="auto"/>
        <w:jc w:val="center"/>
        <w:tblLayout w:type="autofit"/>
        <w:tblCellMar>
          <w:top w:w="0" w:type="dxa"/>
          <w:left w:w="0" w:type="dxa"/>
          <w:bottom w:w="0" w:type="dxa"/>
          <w:right w:w="0" w:type="dxa"/>
        </w:tblCellMar>
      </w:tblPr>
      <w:tblGrid>
        <w:gridCol w:w="795"/>
        <w:gridCol w:w="1619"/>
        <w:gridCol w:w="2681"/>
        <w:gridCol w:w="2694"/>
      </w:tblGrid>
      <w:tr>
        <w:tblPrEx>
          <w:tblCellMar>
            <w:top w:w="0" w:type="dxa"/>
            <w:left w:w="0" w:type="dxa"/>
            <w:bottom w:w="0" w:type="dxa"/>
            <w:right w:w="0" w:type="dxa"/>
          </w:tblCellMar>
        </w:tblPrEx>
        <w:trPr>
          <w:jc w:val="center"/>
        </w:trPr>
        <w:tc>
          <w:tcPr>
            <w:tcW w:w="2414" w:type="dxa"/>
            <w:gridSpan w:val="2"/>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pPr>
              <w:widowControl/>
              <w:spacing w:line="560" w:lineRule="exact"/>
              <w:jc w:val="center"/>
              <w:rPr>
                <w:rFonts w:ascii="宋体" w:hAnsi="宋体"/>
                <w:b/>
                <w:sz w:val="28"/>
                <w:szCs w:val="28"/>
              </w:rPr>
            </w:pPr>
            <w:r>
              <w:rPr>
                <w:rFonts w:hint="eastAsia" w:ascii="宋体" w:hAnsi="宋体"/>
                <w:b/>
                <w:sz w:val="28"/>
                <w:szCs w:val="28"/>
              </w:rPr>
              <w:t>系列和类型</w:t>
            </w:r>
          </w:p>
        </w:tc>
        <w:tc>
          <w:tcPr>
            <w:tcW w:w="2681"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jc w:val="center"/>
              <w:rPr>
                <w:rFonts w:ascii="宋体" w:hAnsi="宋体"/>
                <w:b/>
                <w:sz w:val="28"/>
                <w:szCs w:val="28"/>
              </w:rPr>
            </w:pPr>
            <w:r>
              <w:rPr>
                <w:rFonts w:hint="eastAsia" w:ascii="宋体" w:hAnsi="宋体"/>
                <w:b/>
                <w:sz w:val="28"/>
                <w:szCs w:val="28"/>
              </w:rPr>
              <w:t>正高</w:t>
            </w:r>
          </w:p>
        </w:tc>
        <w:tc>
          <w:tcPr>
            <w:tcW w:w="2694"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jc w:val="center"/>
              <w:rPr>
                <w:rFonts w:ascii="宋体" w:hAnsi="宋体"/>
                <w:b/>
                <w:sz w:val="28"/>
                <w:szCs w:val="28"/>
              </w:rPr>
            </w:pPr>
            <w:r>
              <w:rPr>
                <w:rFonts w:hint="eastAsia" w:ascii="宋体" w:hAnsi="宋体"/>
                <w:b/>
                <w:sz w:val="28"/>
                <w:szCs w:val="28"/>
              </w:rPr>
              <w:t>副高</w:t>
            </w:r>
          </w:p>
        </w:tc>
      </w:tr>
      <w:tr>
        <w:tblPrEx>
          <w:tblCellMar>
            <w:top w:w="0" w:type="dxa"/>
            <w:left w:w="0" w:type="dxa"/>
            <w:bottom w:w="0" w:type="dxa"/>
            <w:right w:w="0" w:type="dxa"/>
          </w:tblCellMar>
        </w:tblPrEx>
        <w:trPr>
          <w:jc w:val="center"/>
        </w:trPr>
        <w:tc>
          <w:tcPr>
            <w:tcW w:w="795" w:type="dxa"/>
            <w:vMerge w:val="restart"/>
            <w:tcBorders>
              <w:top w:val="nil"/>
              <w:left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b/>
                <w:sz w:val="28"/>
                <w:szCs w:val="28"/>
              </w:rPr>
            </w:pPr>
            <w:r>
              <w:rPr>
                <w:rFonts w:hint="eastAsia" w:ascii="宋体" w:hAnsi="宋体"/>
                <w:b/>
                <w:sz w:val="28"/>
                <w:szCs w:val="28"/>
                <w:lang w:val="en-US" w:eastAsia="zh-CN"/>
              </w:rPr>
              <w:t>教师</w:t>
            </w:r>
            <w:r>
              <w:rPr>
                <w:rFonts w:hint="eastAsia" w:ascii="宋体" w:hAnsi="宋体"/>
                <w:b/>
                <w:sz w:val="28"/>
                <w:szCs w:val="28"/>
              </w:rPr>
              <w:t>系列</w:t>
            </w:r>
          </w:p>
        </w:tc>
        <w:tc>
          <w:tcPr>
            <w:tcW w:w="1619" w:type="dxa"/>
            <w:tcBorders>
              <w:top w:val="nil"/>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b/>
                <w:sz w:val="28"/>
                <w:szCs w:val="28"/>
              </w:rPr>
            </w:pPr>
            <w:r>
              <w:rPr>
                <w:rFonts w:hint="eastAsia" w:ascii="宋体" w:hAnsi="宋体"/>
                <w:b/>
                <w:sz w:val="28"/>
                <w:szCs w:val="28"/>
              </w:rPr>
              <w:t>教学为主型</w:t>
            </w:r>
          </w:p>
        </w:tc>
        <w:tc>
          <w:tcPr>
            <w:tcW w:w="2681"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60" w:lineRule="exact"/>
              <w:rPr>
                <w:rFonts w:ascii="宋体" w:hAnsi="宋体"/>
                <w:sz w:val="28"/>
                <w:szCs w:val="28"/>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r>
              <w:rPr>
                <w:rFonts w:hint="eastAsia" w:ascii="宋体" w:hAnsi="宋体"/>
                <w:sz w:val="28"/>
                <w:szCs w:val="28"/>
              </w:rPr>
              <w:t>（其中</w:t>
            </w:r>
            <w:r>
              <w:rPr>
                <w:rFonts w:ascii="宋体" w:hAnsi="宋体"/>
                <w:sz w:val="28"/>
                <w:szCs w:val="28"/>
              </w:rPr>
              <w:t>1</w:t>
            </w:r>
            <w:r>
              <w:rPr>
                <w:rFonts w:hint="eastAsia" w:ascii="宋体" w:hAnsi="宋体"/>
                <w:sz w:val="28"/>
                <w:szCs w:val="28"/>
              </w:rPr>
              <w:t>份</w:t>
            </w:r>
            <w:r>
              <w:rPr>
                <w:rFonts w:ascii="宋体" w:hAnsi="宋体"/>
                <w:sz w:val="28"/>
                <w:szCs w:val="28"/>
              </w:rPr>
              <w:t>与教学相关</w:t>
            </w:r>
            <w:r>
              <w:rPr>
                <w:rFonts w:hint="eastAsia" w:ascii="宋体" w:hAnsi="宋体"/>
                <w:sz w:val="28"/>
                <w:szCs w:val="28"/>
              </w:rPr>
              <w:t>）</w:t>
            </w:r>
          </w:p>
        </w:tc>
        <w:tc>
          <w:tcPr>
            <w:tcW w:w="2694"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60" w:lineRule="exact"/>
              <w:rPr>
                <w:rFonts w:ascii="宋体" w:hAnsi="宋体"/>
                <w:sz w:val="28"/>
                <w:szCs w:val="28"/>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r>
              <w:rPr>
                <w:rFonts w:hint="eastAsia" w:ascii="宋体" w:hAnsi="宋体"/>
                <w:sz w:val="28"/>
                <w:szCs w:val="28"/>
              </w:rPr>
              <w:t>（其中</w:t>
            </w:r>
            <w:r>
              <w:rPr>
                <w:rFonts w:ascii="宋体" w:hAnsi="宋体"/>
                <w:sz w:val="28"/>
                <w:szCs w:val="28"/>
              </w:rPr>
              <w:t>1</w:t>
            </w:r>
            <w:r>
              <w:rPr>
                <w:rFonts w:hint="eastAsia" w:ascii="宋体" w:hAnsi="宋体"/>
                <w:sz w:val="28"/>
                <w:szCs w:val="28"/>
              </w:rPr>
              <w:t>份</w:t>
            </w:r>
            <w:r>
              <w:rPr>
                <w:rFonts w:ascii="宋体" w:hAnsi="宋体"/>
                <w:sz w:val="28"/>
                <w:szCs w:val="28"/>
              </w:rPr>
              <w:t>与教学相关</w:t>
            </w:r>
            <w:r>
              <w:rPr>
                <w:rFonts w:hint="eastAsia" w:ascii="宋体" w:hAnsi="宋体"/>
                <w:sz w:val="28"/>
                <w:szCs w:val="28"/>
              </w:rPr>
              <w:t>）</w:t>
            </w:r>
          </w:p>
        </w:tc>
      </w:tr>
      <w:tr>
        <w:tblPrEx>
          <w:tblCellMar>
            <w:top w:w="0" w:type="dxa"/>
            <w:left w:w="0" w:type="dxa"/>
            <w:bottom w:w="0" w:type="dxa"/>
            <w:right w:w="0" w:type="dxa"/>
          </w:tblCellMar>
        </w:tblPrEx>
        <w:trPr>
          <w:jc w:val="center"/>
        </w:trPr>
        <w:tc>
          <w:tcPr>
            <w:tcW w:w="795" w:type="dxa"/>
            <w:vMerge w:val="continue"/>
            <w:tcBorders>
              <w:left w:val="single" w:color="auto" w:sz="6" w:space="0"/>
              <w:right w:val="single" w:color="auto" w:sz="6" w:space="0"/>
            </w:tcBorders>
            <w:vAlign w:val="center"/>
          </w:tcPr>
          <w:p>
            <w:pPr>
              <w:widowControl/>
              <w:spacing w:line="560" w:lineRule="exact"/>
              <w:rPr>
                <w:rFonts w:ascii="宋体" w:hAnsi="宋体"/>
                <w:b/>
                <w:sz w:val="28"/>
                <w:szCs w:val="28"/>
              </w:rPr>
            </w:pPr>
          </w:p>
        </w:tc>
        <w:tc>
          <w:tcPr>
            <w:tcW w:w="1619" w:type="dxa"/>
            <w:tcBorders>
              <w:top w:val="nil"/>
              <w:left w:val="nil"/>
              <w:bottom w:val="single" w:color="auto" w:sz="4" w:space="0"/>
              <w:right w:val="single" w:color="auto" w:sz="6" w:space="0"/>
            </w:tcBorders>
            <w:tcMar>
              <w:top w:w="0" w:type="dxa"/>
              <w:left w:w="105" w:type="dxa"/>
              <w:bottom w:w="0" w:type="dxa"/>
              <w:right w:w="105" w:type="dxa"/>
            </w:tcMar>
            <w:vAlign w:val="center"/>
          </w:tcPr>
          <w:p>
            <w:pPr>
              <w:spacing w:line="560" w:lineRule="exact"/>
              <w:rPr>
                <w:rFonts w:ascii="宋体" w:hAnsi="宋体"/>
                <w:b/>
                <w:sz w:val="28"/>
                <w:szCs w:val="28"/>
              </w:rPr>
            </w:pPr>
            <w:r>
              <w:rPr>
                <w:rFonts w:hint="eastAsia" w:ascii="宋体" w:hAnsi="宋体"/>
                <w:b/>
                <w:sz w:val="28"/>
                <w:szCs w:val="28"/>
              </w:rPr>
              <w:t>教学科研型</w:t>
            </w:r>
          </w:p>
          <w:p>
            <w:pPr>
              <w:spacing w:line="560" w:lineRule="exact"/>
              <w:rPr>
                <w:rFonts w:hint="eastAsia" w:ascii="宋体" w:hAnsi="宋体"/>
                <w:b/>
                <w:sz w:val="28"/>
                <w:szCs w:val="28"/>
              </w:rPr>
            </w:pPr>
            <w:r>
              <w:rPr>
                <w:rFonts w:hint="eastAsia" w:ascii="宋体" w:hAnsi="宋体"/>
                <w:b/>
                <w:sz w:val="28"/>
                <w:szCs w:val="28"/>
              </w:rPr>
              <w:t>科研为主型</w:t>
            </w:r>
          </w:p>
          <w:p>
            <w:pPr>
              <w:spacing w:line="560" w:lineRule="exact"/>
              <w:rPr>
                <w:rFonts w:hint="default" w:ascii="宋体" w:hAnsi="宋体" w:eastAsia="宋体"/>
                <w:b/>
                <w:sz w:val="28"/>
                <w:szCs w:val="28"/>
                <w:lang w:val="en-US" w:eastAsia="zh-CN"/>
              </w:rPr>
            </w:pPr>
            <w:r>
              <w:rPr>
                <w:rFonts w:hint="eastAsia" w:ascii="宋体" w:hAnsi="宋体"/>
                <w:b/>
                <w:sz w:val="28"/>
                <w:szCs w:val="28"/>
                <w:lang w:val="en-US" w:eastAsia="zh-CN"/>
              </w:rPr>
              <w:t>社会服务型</w:t>
            </w:r>
          </w:p>
        </w:tc>
        <w:tc>
          <w:tcPr>
            <w:tcW w:w="2681" w:type="dxa"/>
            <w:tcBorders>
              <w:top w:val="nil"/>
              <w:left w:val="nil"/>
              <w:bottom w:val="single" w:color="auto" w:sz="4" w:space="0"/>
              <w:right w:val="single" w:color="auto" w:sz="6" w:space="0"/>
            </w:tcBorders>
            <w:tcMar>
              <w:top w:w="0" w:type="dxa"/>
              <w:left w:w="105" w:type="dxa"/>
              <w:bottom w:w="0" w:type="dxa"/>
              <w:right w:w="105" w:type="dxa"/>
            </w:tcMar>
            <w:vAlign w:val="center"/>
          </w:tcPr>
          <w:p>
            <w:pPr>
              <w:widowControl/>
              <w:spacing w:line="560" w:lineRule="exact"/>
              <w:rPr>
                <w:rFonts w:ascii="宋体" w:hAnsi="宋体"/>
                <w:sz w:val="28"/>
                <w:szCs w:val="28"/>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p>
        </w:tc>
        <w:tc>
          <w:tcPr>
            <w:tcW w:w="2694" w:type="dxa"/>
            <w:tcBorders>
              <w:top w:val="nil"/>
              <w:left w:val="nil"/>
              <w:bottom w:val="single" w:color="auto" w:sz="4" w:space="0"/>
              <w:right w:val="single" w:color="auto" w:sz="6" w:space="0"/>
            </w:tcBorders>
            <w:tcMar>
              <w:top w:w="0" w:type="dxa"/>
              <w:left w:w="105" w:type="dxa"/>
              <w:bottom w:w="0" w:type="dxa"/>
              <w:right w:w="105" w:type="dxa"/>
            </w:tcMar>
            <w:vAlign w:val="center"/>
          </w:tcPr>
          <w:p>
            <w:pPr>
              <w:widowControl/>
              <w:spacing w:line="560" w:lineRule="exact"/>
              <w:rPr>
                <w:rFonts w:ascii="宋体" w:hAnsi="宋体"/>
                <w:sz w:val="28"/>
                <w:szCs w:val="28"/>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p>
        </w:tc>
      </w:tr>
      <w:tr>
        <w:tblPrEx>
          <w:tblCellMar>
            <w:top w:w="0" w:type="dxa"/>
            <w:left w:w="0" w:type="dxa"/>
            <w:bottom w:w="0" w:type="dxa"/>
            <w:right w:w="0" w:type="dxa"/>
          </w:tblCellMar>
        </w:tblPrEx>
        <w:trPr>
          <w:jc w:val="center"/>
        </w:trPr>
        <w:tc>
          <w:tcPr>
            <w:tcW w:w="795" w:type="dxa"/>
            <w:vMerge w:val="continue"/>
            <w:tcBorders>
              <w:left w:val="single" w:color="auto" w:sz="6" w:space="0"/>
              <w:bottom w:val="single" w:color="auto" w:sz="4" w:space="0"/>
              <w:right w:val="single" w:color="auto" w:sz="6" w:space="0"/>
            </w:tcBorders>
            <w:tcMar>
              <w:top w:w="0" w:type="dxa"/>
              <w:left w:w="105" w:type="dxa"/>
              <w:bottom w:w="0" w:type="dxa"/>
              <w:right w:w="105" w:type="dxa"/>
            </w:tcMar>
            <w:vAlign w:val="center"/>
          </w:tcPr>
          <w:p>
            <w:pPr>
              <w:widowControl/>
              <w:spacing w:line="560" w:lineRule="exact"/>
              <w:rPr>
                <w:rFonts w:hint="default" w:ascii="宋体" w:hAnsi="宋体" w:eastAsia="宋体" w:cs="Times New Roman"/>
                <w:b/>
                <w:kern w:val="2"/>
                <w:sz w:val="28"/>
                <w:szCs w:val="28"/>
                <w:lang w:val="en-US" w:eastAsia="zh-CN" w:bidi="ar-SA"/>
              </w:rPr>
            </w:pPr>
          </w:p>
        </w:tc>
        <w:tc>
          <w:tcPr>
            <w:tcW w:w="161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spacing w:line="560" w:lineRule="exact"/>
              <w:jc w:val="center"/>
              <w:rPr>
                <w:rFonts w:hint="eastAsia" w:ascii="宋体" w:hAnsi="宋体"/>
                <w:b/>
                <w:sz w:val="28"/>
                <w:szCs w:val="28"/>
                <w:lang w:val="en-US" w:eastAsia="zh-CN"/>
              </w:rPr>
            </w:pPr>
            <w:r>
              <w:rPr>
                <w:rFonts w:hint="eastAsia" w:ascii="宋体" w:hAnsi="宋体"/>
                <w:b/>
                <w:sz w:val="28"/>
                <w:szCs w:val="28"/>
                <w:lang w:val="en-US" w:eastAsia="zh-CN"/>
              </w:rPr>
              <w:t>艺术学科</w:t>
            </w:r>
          </w:p>
        </w:tc>
        <w:tc>
          <w:tcPr>
            <w:tcW w:w="268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p>
        </w:tc>
        <w:tc>
          <w:tcPr>
            <w:tcW w:w="26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p>
        </w:tc>
      </w:tr>
      <w:tr>
        <w:tblPrEx>
          <w:tblCellMar>
            <w:top w:w="0" w:type="dxa"/>
            <w:left w:w="0" w:type="dxa"/>
            <w:bottom w:w="0" w:type="dxa"/>
            <w:right w:w="0" w:type="dxa"/>
          </w:tblCellMar>
        </w:tblPrEx>
        <w:trPr>
          <w:jc w:val="center"/>
        </w:trPr>
        <w:tc>
          <w:tcPr>
            <w:tcW w:w="2414" w:type="dxa"/>
            <w:gridSpan w:val="2"/>
            <w:tcBorders>
              <w:top w:val="single" w:color="auto" w:sz="4" w:space="0"/>
              <w:left w:val="single" w:color="auto" w:sz="6" w:space="0"/>
              <w:bottom w:val="single" w:color="auto" w:sz="6" w:space="0"/>
              <w:right w:val="single" w:color="auto" w:sz="6" w:space="0"/>
            </w:tcBorders>
            <w:tcMar>
              <w:top w:w="0" w:type="dxa"/>
              <w:left w:w="105" w:type="dxa"/>
              <w:bottom w:w="0" w:type="dxa"/>
              <w:right w:w="105" w:type="dxa"/>
            </w:tcMar>
            <w:vAlign w:val="center"/>
          </w:tcPr>
          <w:p>
            <w:pPr>
              <w:spacing w:line="560" w:lineRule="exact"/>
              <w:rPr>
                <w:rFonts w:hint="eastAsia" w:ascii="宋体" w:hAnsi="宋体" w:eastAsia="宋体" w:cs="Times New Roman"/>
                <w:b/>
                <w:kern w:val="2"/>
                <w:sz w:val="28"/>
                <w:szCs w:val="28"/>
                <w:lang w:val="en-US" w:eastAsia="zh-CN" w:bidi="ar-SA"/>
              </w:rPr>
            </w:pPr>
            <w:r>
              <w:rPr>
                <w:rFonts w:hint="eastAsia" w:ascii="宋体" w:hAnsi="宋体"/>
                <w:b/>
                <w:sz w:val="28"/>
                <w:szCs w:val="28"/>
              </w:rPr>
              <w:t>思政</w:t>
            </w:r>
            <w:r>
              <w:rPr>
                <w:rFonts w:ascii="宋体" w:hAnsi="宋体"/>
                <w:b/>
                <w:sz w:val="28"/>
                <w:szCs w:val="28"/>
              </w:rPr>
              <w:t>/</w:t>
            </w:r>
            <w:r>
              <w:rPr>
                <w:rFonts w:hint="eastAsia" w:ascii="宋体" w:hAnsi="宋体"/>
                <w:b/>
                <w:sz w:val="28"/>
                <w:szCs w:val="28"/>
              </w:rPr>
              <w:t>教管</w:t>
            </w:r>
            <w:r>
              <w:rPr>
                <w:rFonts w:ascii="宋体" w:hAnsi="宋体"/>
                <w:b/>
                <w:sz w:val="28"/>
                <w:szCs w:val="28"/>
              </w:rPr>
              <w:t>/</w:t>
            </w:r>
            <w:r>
              <w:rPr>
                <w:rFonts w:hint="eastAsia" w:ascii="宋体" w:hAnsi="宋体"/>
                <w:b/>
                <w:sz w:val="28"/>
                <w:szCs w:val="28"/>
              </w:rPr>
              <w:t>实验技术系列</w:t>
            </w:r>
          </w:p>
        </w:tc>
        <w:tc>
          <w:tcPr>
            <w:tcW w:w="2681"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p>
        </w:tc>
        <w:tc>
          <w:tcPr>
            <w:tcW w:w="2694"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p>
        </w:tc>
      </w:tr>
    </w:tbl>
    <w:p>
      <w:pPr>
        <w:spacing w:line="560" w:lineRule="exact"/>
        <w:ind w:firstLine="640" w:firstLineChars="200"/>
        <w:jc w:val="left"/>
        <w:rPr>
          <w:rFonts w:ascii="宋体" w:hAnsi="宋体"/>
          <w:sz w:val="32"/>
          <w:szCs w:val="32"/>
        </w:rPr>
      </w:pPr>
      <w:r>
        <w:rPr>
          <w:rFonts w:ascii="宋体" w:hAnsi="宋体"/>
          <w:sz w:val="32"/>
          <w:szCs w:val="32"/>
        </w:rPr>
        <w:t>4</w:t>
      </w:r>
      <w:r>
        <w:rPr>
          <w:rFonts w:hint="eastAsia" w:ascii="宋体" w:hAnsi="宋体"/>
          <w:sz w:val="32"/>
          <w:szCs w:val="32"/>
        </w:rPr>
        <w:t>.同行专家鉴定结果2年内有效。</w:t>
      </w:r>
      <w:r>
        <w:rPr>
          <w:rFonts w:hint="eastAsia" w:ascii="宋体" w:hAnsi="宋体"/>
          <w:sz w:val="32"/>
          <w:szCs w:val="32"/>
          <w:lang w:val="en-US" w:eastAsia="zh-CN"/>
        </w:rPr>
        <w:t>在</w:t>
      </w:r>
      <w:r>
        <w:rPr>
          <w:rFonts w:hint="eastAsia" w:ascii="宋体" w:hAnsi="宋体"/>
          <w:b/>
          <w:bCs/>
          <w:sz w:val="32"/>
          <w:szCs w:val="32"/>
          <w:lang w:val="en-US" w:eastAsia="zh-CN"/>
        </w:rPr>
        <w:t>申报岗位类型一致</w:t>
      </w:r>
      <w:r>
        <w:rPr>
          <w:rFonts w:hint="eastAsia" w:ascii="宋体" w:hAnsi="宋体"/>
          <w:sz w:val="32"/>
          <w:szCs w:val="32"/>
          <w:lang w:val="en-US" w:eastAsia="zh-CN"/>
        </w:rPr>
        <w:t>的情况下，</w:t>
      </w:r>
      <w:r>
        <w:rPr>
          <w:rFonts w:hint="eastAsia" w:ascii="宋体" w:hAnsi="宋体"/>
          <w:sz w:val="32"/>
          <w:szCs w:val="32"/>
        </w:rPr>
        <w:t>上年度整套鉴定结果在今年的职称评审中继续有效。当年职称评审继续使用上年度整套鉴定结果的人员，请于</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sz w:val="32"/>
          <w:szCs w:val="32"/>
        </w:rPr>
        <w:t>前将《上年度代表性成果同行专家鉴定结果使用申请书》（附件1）</w:t>
      </w:r>
      <w:r>
        <w:rPr>
          <w:rFonts w:hint="eastAsia" w:ascii="宋体" w:hAnsi="宋体"/>
          <w:sz w:val="32"/>
          <w:szCs w:val="32"/>
          <w:lang w:val="en-US" w:eastAsia="zh-CN"/>
        </w:rPr>
        <w:t>纸质签字件</w:t>
      </w:r>
      <w:r>
        <w:rPr>
          <w:rFonts w:hint="eastAsia" w:ascii="宋体" w:hAnsi="宋体"/>
          <w:sz w:val="32"/>
          <w:szCs w:val="32"/>
        </w:rPr>
        <w:t>提交所在</w:t>
      </w:r>
      <w:r>
        <w:rPr>
          <w:rFonts w:hint="eastAsia" w:ascii="宋体" w:hAnsi="宋体"/>
          <w:sz w:val="32"/>
          <w:szCs w:val="32"/>
          <w:lang w:val="en-US" w:eastAsia="zh-CN"/>
        </w:rPr>
        <w:t>单位（部门）</w:t>
      </w:r>
      <w:r>
        <w:rPr>
          <w:rFonts w:ascii="宋体" w:hAnsi="宋体"/>
          <w:sz w:val="32"/>
          <w:szCs w:val="32"/>
        </w:rPr>
        <w:t>，</w:t>
      </w:r>
      <w:r>
        <w:rPr>
          <w:rFonts w:hint="eastAsia" w:ascii="宋体" w:hAnsi="宋体"/>
          <w:sz w:val="32"/>
          <w:szCs w:val="32"/>
        </w:rPr>
        <w:t>单位</w:t>
      </w:r>
      <w:r>
        <w:rPr>
          <w:rFonts w:hint="eastAsia" w:ascii="宋体" w:hAnsi="宋体"/>
          <w:sz w:val="32"/>
          <w:szCs w:val="32"/>
          <w:lang w:eastAsia="zh-CN"/>
        </w:rPr>
        <w:t>（</w:t>
      </w:r>
      <w:r>
        <w:rPr>
          <w:rFonts w:hint="eastAsia" w:ascii="宋体" w:hAnsi="宋体"/>
          <w:sz w:val="32"/>
          <w:szCs w:val="32"/>
          <w:lang w:val="en-US" w:eastAsia="zh-CN"/>
        </w:rPr>
        <w:t>部门</w:t>
      </w:r>
      <w:r>
        <w:rPr>
          <w:rFonts w:hint="eastAsia" w:ascii="宋体" w:hAnsi="宋体"/>
          <w:sz w:val="32"/>
          <w:szCs w:val="32"/>
          <w:lang w:eastAsia="zh-CN"/>
        </w:rPr>
        <w:t>）</w:t>
      </w:r>
      <w:r>
        <w:rPr>
          <w:rFonts w:hint="eastAsia" w:ascii="宋体" w:hAnsi="宋体"/>
          <w:sz w:val="32"/>
          <w:szCs w:val="32"/>
        </w:rPr>
        <w:t>汇总</w:t>
      </w:r>
      <w:r>
        <w:rPr>
          <w:rFonts w:ascii="宋体" w:hAnsi="宋体"/>
          <w:sz w:val="32"/>
          <w:szCs w:val="32"/>
        </w:rPr>
        <w:t>后报</w:t>
      </w:r>
      <w:r>
        <w:rPr>
          <w:rFonts w:hint="eastAsia" w:ascii="宋体" w:hAnsi="宋体"/>
          <w:sz w:val="32"/>
          <w:szCs w:val="32"/>
        </w:rPr>
        <w:t>人事处；当年职称评审中不再使用上年度整套鉴定结果的人员，今年须在规定时间重新递交同行专家鉴定材料，且上年度整套鉴定结果同时失效</w:t>
      </w:r>
      <w:r>
        <w:rPr>
          <w:rFonts w:ascii="宋体" w:hAnsi="宋体"/>
          <w:sz w:val="32"/>
          <w:szCs w:val="32"/>
        </w:rPr>
        <w:t>。</w:t>
      </w:r>
    </w:p>
    <w:p>
      <w:pPr>
        <w:spacing w:line="560" w:lineRule="exact"/>
        <w:ind w:firstLine="640" w:firstLineChars="200"/>
        <w:jc w:val="left"/>
        <w:rPr>
          <w:rFonts w:ascii="宋体" w:hAnsi="宋体"/>
          <w:sz w:val="32"/>
          <w:szCs w:val="32"/>
        </w:rPr>
      </w:pPr>
      <w:r>
        <w:rPr>
          <w:rFonts w:hint="eastAsia" w:ascii="宋体" w:hAnsi="宋体"/>
          <w:sz w:val="32"/>
          <w:szCs w:val="32"/>
        </w:rPr>
        <w:t>5.为保证送审工作的准确性和权威性，请申报人员根据《教育部学科门类、一级学科、二级学科目录》</w:t>
      </w:r>
      <w:r>
        <w:rPr>
          <w:rFonts w:ascii="宋体" w:hAnsi="宋体"/>
          <w:sz w:val="32"/>
          <w:szCs w:val="32"/>
        </w:rPr>
        <w:t>(</w:t>
      </w:r>
      <w:r>
        <w:rPr>
          <w:rFonts w:hint="eastAsia" w:ascii="宋体" w:hAnsi="宋体"/>
          <w:sz w:val="32"/>
          <w:szCs w:val="32"/>
        </w:rPr>
        <w:t>附件2</w:t>
      </w:r>
      <w:r>
        <w:rPr>
          <w:rFonts w:ascii="宋体" w:hAnsi="宋体"/>
          <w:sz w:val="32"/>
          <w:szCs w:val="32"/>
        </w:rPr>
        <w:t>)</w:t>
      </w:r>
      <w:r>
        <w:rPr>
          <w:rFonts w:hint="eastAsia" w:ascii="宋体" w:hAnsi="宋体"/>
          <w:sz w:val="32"/>
          <w:szCs w:val="32"/>
        </w:rPr>
        <w:t>准确填写所在一级、二级学科名称。</w:t>
      </w:r>
    </w:p>
    <w:p>
      <w:pPr>
        <w:spacing w:line="560" w:lineRule="exact"/>
        <w:ind w:firstLine="640" w:firstLineChars="200"/>
        <w:jc w:val="left"/>
        <w:rPr>
          <w:rFonts w:ascii="宋体" w:hAnsi="宋体"/>
          <w:sz w:val="32"/>
          <w:szCs w:val="32"/>
        </w:rPr>
      </w:pPr>
      <w:r>
        <w:rPr>
          <w:rFonts w:hint="eastAsia" w:ascii="宋体" w:hAnsi="宋体"/>
          <w:sz w:val="32"/>
          <w:szCs w:val="32"/>
        </w:rPr>
        <w:t>6.此次送审工作仅对申报人员的代表性成果进行同行专家鉴定，</w:t>
      </w:r>
      <w:r>
        <w:rPr>
          <w:rFonts w:hint="eastAsia" w:ascii="宋体" w:hAnsi="宋体"/>
          <w:sz w:val="32"/>
          <w:szCs w:val="32"/>
          <w:lang w:val="en-US" w:eastAsia="zh-CN"/>
        </w:rPr>
        <w:t>申报人员可自行选择是否使用该同行专家鉴定结果用于当年度职称评审</w:t>
      </w:r>
      <w:r>
        <w:rPr>
          <w:rFonts w:hint="eastAsia" w:ascii="宋体" w:hAnsi="宋体"/>
          <w:sz w:val="32"/>
          <w:szCs w:val="32"/>
        </w:rPr>
        <w:t>。</w:t>
      </w:r>
    </w:p>
    <w:p>
      <w:pPr>
        <w:spacing w:line="560" w:lineRule="exact"/>
        <w:ind w:firstLine="640" w:firstLineChars="200"/>
        <w:jc w:val="left"/>
        <w:rPr>
          <w:rFonts w:hint="eastAsia" w:ascii="宋体" w:hAnsi="宋体"/>
          <w:sz w:val="32"/>
          <w:szCs w:val="32"/>
        </w:rPr>
      </w:pPr>
      <w:r>
        <w:rPr>
          <w:rFonts w:hint="eastAsia" w:ascii="宋体" w:hAnsi="宋体"/>
          <w:sz w:val="32"/>
          <w:szCs w:val="32"/>
        </w:rPr>
        <w:t>7.收费标准。</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27</w:t>
      </w:r>
      <w:r>
        <w:rPr>
          <w:rFonts w:hint="eastAsia" w:ascii="宋体" w:hAnsi="宋体"/>
          <w:b/>
          <w:bCs/>
          <w:i w:val="0"/>
          <w:iCs w:val="0"/>
          <w:color w:val="auto"/>
          <w:sz w:val="32"/>
          <w:szCs w:val="32"/>
          <w:u w:val="none"/>
        </w:rPr>
        <w:t>日</w:t>
      </w:r>
      <w:r>
        <w:rPr>
          <w:rFonts w:hint="eastAsia" w:ascii="宋体" w:hAnsi="宋体"/>
          <w:sz w:val="32"/>
          <w:szCs w:val="32"/>
        </w:rPr>
        <w:t>前由各</w:t>
      </w:r>
      <w:r>
        <w:rPr>
          <w:rFonts w:ascii="宋体" w:hAnsi="宋体"/>
          <w:sz w:val="32"/>
          <w:szCs w:val="32"/>
        </w:rPr>
        <w:t>单位</w:t>
      </w:r>
      <w:r>
        <w:rPr>
          <w:rFonts w:hint="eastAsia" w:ascii="宋体" w:hAnsi="宋体"/>
          <w:sz w:val="32"/>
          <w:szCs w:val="32"/>
          <w:lang w:eastAsia="zh-CN"/>
        </w:rPr>
        <w:t>（</w:t>
      </w:r>
      <w:r>
        <w:rPr>
          <w:rFonts w:hint="eastAsia" w:ascii="宋体" w:hAnsi="宋体"/>
          <w:sz w:val="32"/>
          <w:szCs w:val="32"/>
          <w:lang w:val="en-US" w:eastAsia="zh-CN"/>
        </w:rPr>
        <w:t>部门</w:t>
      </w:r>
      <w:r>
        <w:rPr>
          <w:rFonts w:hint="eastAsia" w:ascii="宋体" w:hAnsi="宋体"/>
          <w:sz w:val="32"/>
          <w:szCs w:val="32"/>
          <w:lang w:eastAsia="zh-CN"/>
        </w:rPr>
        <w:t>）</w:t>
      </w:r>
      <w:r>
        <w:rPr>
          <w:rFonts w:hint="eastAsia" w:ascii="宋体" w:hAnsi="宋体"/>
          <w:sz w:val="32"/>
          <w:szCs w:val="32"/>
        </w:rPr>
        <w:t>统一汇总</w:t>
      </w:r>
      <w:r>
        <w:rPr>
          <w:rFonts w:ascii="宋体" w:hAnsi="宋体"/>
          <w:sz w:val="32"/>
          <w:szCs w:val="32"/>
        </w:rPr>
        <w:t>后</w:t>
      </w:r>
      <w:r>
        <w:rPr>
          <w:rFonts w:hint="eastAsia" w:ascii="宋体" w:hAnsi="宋体"/>
          <w:sz w:val="32"/>
          <w:szCs w:val="32"/>
        </w:rPr>
        <w:t>将</w:t>
      </w:r>
      <w:r>
        <w:rPr>
          <w:rFonts w:ascii="宋体" w:hAnsi="宋体"/>
          <w:sz w:val="32"/>
          <w:szCs w:val="32"/>
        </w:rPr>
        <w:t>鉴定费</w:t>
      </w:r>
      <w:r>
        <w:rPr>
          <w:rFonts w:hint="eastAsia" w:ascii="宋体" w:hAnsi="宋体"/>
          <w:sz w:val="32"/>
          <w:szCs w:val="32"/>
        </w:rPr>
        <w:t>通过扫码交</w:t>
      </w:r>
      <w:r>
        <w:rPr>
          <w:rFonts w:ascii="宋体" w:hAnsi="宋体"/>
          <w:sz w:val="32"/>
          <w:szCs w:val="32"/>
        </w:rPr>
        <w:t>财务处</w:t>
      </w:r>
      <w:r>
        <w:rPr>
          <w:rFonts w:hint="eastAsia" w:ascii="宋体" w:hAnsi="宋体"/>
          <w:sz w:val="32"/>
          <w:szCs w:val="32"/>
          <w:lang w:eastAsia="zh-CN"/>
        </w:rPr>
        <w:t>（</w:t>
      </w:r>
      <w:r>
        <w:rPr>
          <w:rFonts w:hint="eastAsia" w:ascii="宋体" w:hAnsi="宋体"/>
          <w:b/>
          <w:bCs/>
          <w:sz w:val="32"/>
          <w:szCs w:val="32"/>
          <w:lang w:val="en-US" w:eastAsia="zh-CN"/>
        </w:rPr>
        <w:t>不接受个人缴费</w:t>
      </w:r>
      <w:r>
        <w:rPr>
          <w:rFonts w:hint="eastAsia" w:ascii="宋体" w:hAnsi="宋体"/>
          <w:sz w:val="32"/>
          <w:szCs w:val="32"/>
          <w:lang w:eastAsia="zh-CN"/>
        </w:rPr>
        <w:t>）</w:t>
      </w:r>
      <w:r>
        <w:rPr>
          <w:rFonts w:hint="eastAsia" w:ascii="宋体" w:hAnsi="宋体"/>
          <w:sz w:val="32"/>
          <w:szCs w:val="32"/>
        </w:rPr>
        <w:t>，未及时缴纳鉴定费人员其材料不予送审</w:t>
      </w:r>
      <w:r>
        <w:rPr>
          <w:rFonts w:ascii="宋体" w:hAnsi="宋体"/>
          <w:sz w:val="32"/>
          <w:szCs w:val="32"/>
        </w:rPr>
        <w:t>。</w:t>
      </w:r>
      <w:r>
        <w:rPr>
          <w:rFonts w:hint="eastAsia" w:ascii="宋体" w:hAnsi="宋体"/>
          <w:sz w:val="32"/>
          <w:szCs w:val="32"/>
        </w:rPr>
        <w:t>送审</w:t>
      </w:r>
      <w:r>
        <w:rPr>
          <w:rFonts w:ascii="宋体" w:hAnsi="宋体"/>
          <w:sz w:val="32"/>
          <w:szCs w:val="32"/>
        </w:rPr>
        <w:t>费用</w:t>
      </w:r>
      <w:r>
        <w:rPr>
          <w:rFonts w:hint="eastAsia" w:ascii="宋体" w:hAnsi="宋体"/>
          <w:sz w:val="32"/>
          <w:szCs w:val="32"/>
        </w:rPr>
        <w:t>按</w:t>
      </w:r>
      <w:r>
        <w:rPr>
          <w:rFonts w:ascii="宋体" w:hAnsi="宋体"/>
          <w:sz w:val="32"/>
          <w:szCs w:val="32"/>
        </w:rPr>
        <w:t>600</w:t>
      </w:r>
      <w:r>
        <w:rPr>
          <w:rFonts w:hint="eastAsia" w:ascii="宋体" w:hAnsi="宋体"/>
          <w:sz w:val="32"/>
          <w:szCs w:val="32"/>
        </w:rPr>
        <w:t>元</w:t>
      </w:r>
      <w:r>
        <w:rPr>
          <w:rFonts w:ascii="宋体" w:hAnsi="宋体"/>
          <w:sz w:val="32"/>
          <w:szCs w:val="32"/>
        </w:rPr>
        <w:t>/</w:t>
      </w:r>
      <w:r>
        <w:rPr>
          <w:rFonts w:hint="eastAsia" w:ascii="宋体" w:hAnsi="宋体"/>
          <w:sz w:val="32"/>
          <w:szCs w:val="32"/>
        </w:rPr>
        <w:t>份收取，正高1</w:t>
      </w:r>
      <w:r>
        <w:rPr>
          <w:rFonts w:ascii="宋体" w:hAnsi="宋体"/>
          <w:sz w:val="32"/>
          <w:szCs w:val="32"/>
        </w:rPr>
        <w:t>800</w:t>
      </w:r>
      <w:r>
        <w:rPr>
          <w:rFonts w:hint="eastAsia" w:ascii="宋体" w:hAnsi="宋体"/>
          <w:sz w:val="32"/>
          <w:szCs w:val="32"/>
        </w:rPr>
        <w:t>元，副高</w:t>
      </w:r>
      <w:r>
        <w:rPr>
          <w:rFonts w:ascii="宋体" w:hAnsi="宋体"/>
          <w:sz w:val="32"/>
          <w:szCs w:val="32"/>
        </w:rPr>
        <w:t>1200</w:t>
      </w:r>
      <w:r>
        <w:rPr>
          <w:rFonts w:hint="eastAsia" w:ascii="宋体" w:hAnsi="宋体"/>
          <w:sz w:val="32"/>
          <w:szCs w:val="32"/>
        </w:rPr>
        <w:t>元。</w:t>
      </w:r>
    </w:p>
    <w:p>
      <w:pPr>
        <w:spacing w:line="560" w:lineRule="exact"/>
        <w:ind w:firstLine="640" w:firstLineChars="200"/>
        <w:jc w:val="left"/>
        <w:rPr>
          <w:rFonts w:hint="eastAsia" w:ascii="宋体" w:hAnsi="宋体"/>
          <w:sz w:val="32"/>
          <w:szCs w:val="32"/>
          <w:lang w:val="en-US" w:eastAsia="zh-CN"/>
        </w:rPr>
      </w:pPr>
      <w:r>
        <w:rPr>
          <w:rFonts w:hint="eastAsia" w:ascii="宋体" w:hAnsi="宋体"/>
          <w:sz w:val="32"/>
          <w:szCs w:val="32"/>
          <w:lang w:val="en-US" w:eastAsia="zh-CN"/>
        </w:rPr>
        <w:t>8.拟申报2023年职称评审“</w:t>
      </w:r>
      <w:r>
        <w:rPr>
          <w:rFonts w:hint="eastAsia" w:ascii="宋体" w:hAnsi="宋体"/>
          <w:b/>
          <w:bCs/>
          <w:sz w:val="32"/>
          <w:szCs w:val="32"/>
          <w:lang w:val="en-US" w:eastAsia="zh-CN"/>
        </w:rPr>
        <w:t>校外高级专家举荐制</w:t>
      </w:r>
      <w:r>
        <w:rPr>
          <w:rFonts w:hint="eastAsia" w:ascii="宋体" w:hAnsi="宋体"/>
          <w:sz w:val="32"/>
          <w:szCs w:val="32"/>
          <w:lang w:val="en-US" w:eastAsia="zh-CN"/>
        </w:rPr>
        <w:t>”的个人，应根据《关于印发《＜江苏理工学院通用学科教师专业技术资格条件（试行）＞等7个条件的补充规定》的通知》（江理工人〔2022〕183号）要求，在</w:t>
      </w:r>
      <w:r>
        <w:rPr>
          <w:rFonts w:hint="eastAsia" w:ascii="宋体" w:hAnsi="宋体"/>
          <w:b/>
          <w:bCs/>
          <w:sz w:val="32"/>
          <w:szCs w:val="32"/>
          <w:lang w:val="en-US" w:eastAsia="zh-CN"/>
        </w:rPr>
        <w:t>3月27日前</w:t>
      </w:r>
      <w:r>
        <w:rPr>
          <w:rFonts w:hint="eastAsia" w:ascii="宋体" w:hAnsi="宋体"/>
          <w:b w:val="0"/>
          <w:bCs w:val="0"/>
          <w:sz w:val="32"/>
          <w:szCs w:val="32"/>
          <w:lang w:val="en-US" w:eastAsia="zh-CN"/>
        </w:rPr>
        <w:t>向人事处提交“校外高级专家举荐信”（原件）。</w:t>
      </w:r>
      <w:r>
        <w:rPr>
          <w:rFonts w:hint="eastAsia" w:ascii="宋体" w:hAnsi="宋体"/>
          <w:sz w:val="32"/>
          <w:szCs w:val="32"/>
          <w:lang w:val="en-US" w:eastAsia="zh-CN"/>
        </w:rPr>
        <w:t>举荐信应重点围绕被举荐人作为第一完成人所完成重大理论创新成果、前沿技术突破达到国际或国内领先水平，或解决了重大工程技术难题，或在经济社会事业发展中做出的重大贡献展开。为确保举荐信的真实性和保密性，须明确举荐人信息并附举荐人亲笔签名。同时，使用举荐人所在单位专用信封密封，邮寄至我校人事处。</w:t>
      </w:r>
    </w:p>
    <w:p>
      <w:pPr>
        <w:spacing w:line="560" w:lineRule="exact"/>
        <w:ind w:firstLine="640" w:firstLineChars="200"/>
        <w:jc w:val="left"/>
        <w:rPr>
          <w:rFonts w:ascii="黑体" w:hAnsi="黑体" w:eastAsia="黑体"/>
          <w:sz w:val="32"/>
          <w:szCs w:val="32"/>
        </w:rPr>
      </w:pPr>
      <w:r>
        <w:rPr>
          <w:rFonts w:hint="eastAsia" w:ascii="黑体" w:hAnsi="黑体" w:eastAsia="黑体"/>
          <w:sz w:val="32"/>
          <w:szCs w:val="32"/>
        </w:rPr>
        <w:t>四、系统</w:t>
      </w:r>
      <w:r>
        <w:rPr>
          <w:rFonts w:ascii="黑体" w:hAnsi="黑体" w:eastAsia="黑体"/>
          <w:sz w:val="32"/>
          <w:szCs w:val="32"/>
        </w:rPr>
        <w:t>填报及</w:t>
      </w:r>
      <w:r>
        <w:rPr>
          <w:rFonts w:hint="eastAsia" w:ascii="黑体" w:hAnsi="黑体" w:eastAsia="黑体"/>
          <w:sz w:val="32"/>
          <w:szCs w:val="32"/>
        </w:rPr>
        <w:t>审核注意</w:t>
      </w:r>
      <w:r>
        <w:rPr>
          <w:rFonts w:ascii="黑体" w:hAnsi="黑体" w:eastAsia="黑体"/>
          <w:sz w:val="32"/>
          <w:szCs w:val="32"/>
        </w:rPr>
        <w:t>事项</w:t>
      </w:r>
    </w:p>
    <w:p>
      <w:pPr>
        <w:spacing w:line="560" w:lineRule="exact"/>
        <w:ind w:firstLine="640" w:firstLineChars="200"/>
        <w:jc w:val="left"/>
        <w:rPr>
          <w:rFonts w:ascii="宋体" w:hAnsi="宋体"/>
          <w:sz w:val="32"/>
          <w:szCs w:val="32"/>
        </w:rPr>
      </w:pPr>
      <w:r>
        <w:rPr>
          <w:rFonts w:ascii="宋体" w:hAnsi="宋体"/>
          <w:sz w:val="32"/>
          <w:szCs w:val="32"/>
        </w:rPr>
        <w:t>1</w:t>
      </w:r>
      <w:r>
        <w:rPr>
          <w:rFonts w:hint="eastAsia" w:ascii="宋体" w:hAnsi="宋体"/>
          <w:sz w:val="32"/>
          <w:szCs w:val="32"/>
        </w:rPr>
        <w:t>.个人在</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17</w:t>
      </w:r>
      <w:r>
        <w:rPr>
          <w:rFonts w:hint="eastAsia" w:ascii="宋体" w:hAnsi="宋体"/>
          <w:b/>
          <w:bCs/>
          <w:i w:val="0"/>
          <w:iCs w:val="0"/>
          <w:color w:val="auto"/>
          <w:sz w:val="32"/>
          <w:szCs w:val="32"/>
          <w:u w:val="none"/>
        </w:rPr>
        <w:t>日</w:t>
      </w:r>
      <w:r>
        <w:rPr>
          <w:rFonts w:hint="eastAsia" w:ascii="宋体" w:hAnsi="宋体"/>
          <w:b w:val="0"/>
          <w:bCs w:val="0"/>
          <w:i w:val="0"/>
          <w:iCs w:val="0"/>
          <w:color w:val="auto"/>
          <w:sz w:val="32"/>
          <w:szCs w:val="32"/>
          <w:u w:val="none"/>
        </w:rPr>
        <w:t>至</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sz w:val="32"/>
          <w:szCs w:val="32"/>
        </w:rPr>
        <w:t>期</w:t>
      </w:r>
      <w:r>
        <w:rPr>
          <w:rFonts w:ascii="宋体" w:hAnsi="宋体"/>
          <w:sz w:val="32"/>
          <w:szCs w:val="32"/>
        </w:rPr>
        <w:t>间</w:t>
      </w:r>
      <w:r>
        <w:rPr>
          <w:rFonts w:hint="eastAsia" w:ascii="宋体" w:hAnsi="宋体"/>
          <w:sz w:val="32"/>
          <w:szCs w:val="32"/>
        </w:rPr>
        <w:t>完成“全国同行专家送审平台”注册登录、</w:t>
      </w:r>
      <w:r>
        <w:rPr>
          <w:rFonts w:ascii="宋体" w:hAnsi="宋体"/>
          <w:sz w:val="32"/>
          <w:szCs w:val="32"/>
        </w:rPr>
        <w:t>信息填报</w:t>
      </w:r>
      <w:r>
        <w:rPr>
          <w:rFonts w:hint="eastAsia" w:ascii="宋体" w:hAnsi="宋体"/>
          <w:sz w:val="32"/>
          <w:szCs w:val="32"/>
        </w:rPr>
        <w:t>及代表性成果上传。（</w:t>
      </w:r>
      <w:r>
        <w:rPr>
          <w:rFonts w:hint="eastAsia" w:ascii="黑体" w:hAnsi="黑体" w:eastAsia="黑体" w:cs="黑体"/>
          <w:sz w:val="28"/>
          <w:szCs w:val="28"/>
        </w:rPr>
        <w:t>登</w:t>
      </w:r>
      <w:r>
        <w:rPr>
          <w:rFonts w:ascii="黑体" w:hAnsi="黑体" w:eastAsia="黑体" w:cs="黑体"/>
          <w:sz w:val="28"/>
          <w:szCs w:val="28"/>
        </w:rPr>
        <w:t>录网址</w:t>
      </w:r>
      <w:r>
        <w:rPr>
          <w:rFonts w:hint="eastAsia" w:ascii="黑体" w:hAnsi="黑体" w:eastAsia="黑体" w:cs="黑体"/>
          <w:sz w:val="28"/>
          <w:szCs w:val="28"/>
        </w:rPr>
        <w:t>：</w:t>
      </w:r>
      <w:r>
        <w:fldChar w:fldCharType="begin"/>
      </w:r>
      <w:r>
        <w:instrText xml:space="preserve"> HYPERLINK "http://ps.kooci.net" </w:instrText>
      </w:r>
      <w:r>
        <w:fldChar w:fldCharType="separate"/>
      </w:r>
      <w:r>
        <w:rPr>
          <w:rStyle w:val="8"/>
          <w:rFonts w:hint="eastAsia" w:ascii="黑体" w:hAnsi="黑体" w:eastAsia="黑体" w:cs="黑体"/>
          <w:color w:val="auto"/>
          <w:sz w:val="28"/>
          <w:szCs w:val="28"/>
        </w:rPr>
        <w:t>http://ps.kooci.net</w:t>
      </w:r>
      <w:r>
        <w:rPr>
          <w:rStyle w:val="8"/>
          <w:rFonts w:hint="eastAsia" w:ascii="黑体" w:hAnsi="黑体" w:eastAsia="黑体" w:cs="黑体"/>
          <w:color w:val="auto"/>
          <w:sz w:val="28"/>
          <w:szCs w:val="28"/>
        </w:rPr>
        <w:fldChar w:fldCharType="end"/>
      </w:r>
      <w:r>
        <w:rPr>
          <w:rFonts w:hint="eastAsia" w:ascii="宋体" w:hAnsi="宋体"/>
          <w:sz w:val="32"/>
          <w:szCs w:val="32"/>
        </w:rPr>
        <w:t>）。</w:t>
      </w:r>
    </w:p>
    <w:p>
      <w:pPr>
        <w:spacing w:line="560" w:lineRule="exact"/>
        <w:ind w:firstLine="640" w:firstLineChars="200"/>
        <w:jc w:val="left"/>
        <w:rPr>
          <w:rFonts w:ascii="宋体" w:hAnsi="宋体"/>
          <w:sz w:val="32"/>
          <w:szCs w:val="32"/>
        </w:rPr>
      </w:pPr>
      <w:r>
        <w:rPr>
          <w:rFonts w:hint="eastAsia" w:ascii="宋体" w:hAnsi="宋体"/>
          <w:sz w:val="32"/>
          <w:szCs w:val="32"/>
        </w:rPr>
        <w:t>（1）学历经历从高中毕业后填写；</w:t>
      </w:r>
    </w:p>
    <w:p>
      <w:pPr>
        <w:spacing w:line="560" w:lineRule="exact"/>
        <w:ind w:firstLine="640" w:firstLineChars="200"/>
        <w:jc w:val="left"/>
        <w:rPr>
          <w:rFonts w:ascii="宋体" w:hAnsi="宋体"/>
          <w:sz w:val="32"/>
          <w:szCs w:val="32"/>
        </w:rPr>
      </w:pPr>
      <w:r>
        <w:rPr>
          <w:rFonts w:hint="eastAsia" w:ascii="宋体" w:hAnsi="宋体"/>
          <w:sz w:val="32"/>
          <w:szCs w:val="32"/>
        </w:rPr>
        <w:t>（2）个人评价栏目按要求填写《任现职以来业绩成果综述》（附件</w:t>
      </w:r>
      <w:r>
        <w:rPr>
          <w:rFonts w:ascii="宋体" w:hAnsi="宋体"/>
          <w:sz w:val="32"/>
          <w:szCs w:val="32"/>
        </w:rPr>
        <w:t>3</w:t>
      </w:r>
      <w:r>
        <w:rPr>
          <w:rFonts w:hint="eastAsia" w:ascii="宋体" w:hAnsi="宋体"/>
          <w:sz w:val="32"/>
          <w:szCs w:val="32"/>
        </w:rPr>
        <w:t>），部门领导审核签字，盖单位公章后扫描上传。</w:t>
      </w:r>
    </w:p>
    <w:p>
      <w:pPr>
        <w:spacing w:line="560" w:lineRule="exact"/>
        <w:ind w:firstLine="640" w:firstLineChars="200"/>
        <w:jc w:val="left"/>
        <w:rPr>
          <w:rFonts w:ascii="宋体" w:hAnsi="宋体"/>
          <w:sz w:val="32"/>
          <w:szCs w:val="32"/>
        </w:rPr>
      </w:pPr>
      <w:r>
        <w:rPr>
          <w:rFonts w:hint="eastAsia" w:ascii="宋体" w:hAnsi="宋体"/>
          <w:sz w:val="32"/>
          <w:szCs w:val="32"/>
        </w:rPr>
        <w:t>（3）送审材料代表性成果PDF电子文件名与成果名称一致；收录论文需提供检索证明。</w:t>
      </w:r>
    </w:p>
    <w:p>
      <w:pPr>
        <w:spacing w:line="560" w:lineRule="exact"/>
        <w:ind w:firstLine="640" w:firstLineChars="200"/>
        <w:jc w:val="left"/>
        <w:rPr>
          <w:rFonts w:ascii="宋体" w:hAnsi="宋体"/>
          <w:sz w:val="32"/>
          <w:szCs w:val="32"/>
        </w:rPr>
      </w:pPr>
      <w:r>
        <w:rPr>
          <w:rFonts w:ascii="宋体" w:hAnsi="宋体"/>
          <w:sz w:val="32"/>
          <w:szCs w:val="32"/>
        </w:rPr>
        <w:t>2.</w:t>
      </w:r>
      <w:r>
        <w:rPr>
          <w:rFonts w:hint="eastAsia" w:ascii="宋体" w:hAnsi="宋体"/>
          <w:sz w:val="32"/>
          <w:szCs w:val="32"/>
        </w:rPr>
        <w:t>二级单位在</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27</w:t>
      </w:r>
      <w:r>
        <w:rPr>
          <w:rFonts w:hint="eastAsia" w:ascii="宋体" w:hAnsi="宋体"/>
          <w:b/>
          <w:bCs/>
          <w:i w:val="0"/>
          <w:iCs w:val="0"/>
          <w:color w:val="auto"/>
          <w:sz w:val="32"/>
          <w:szCs w:val="32"/>
          <w:u w:val="none"/>
        </w:rPr>
        <w:t>日</w:t>
      </w:r>
      <w:r>
        <w:rPr>
          <w:rFonts w:hint="eastAsia" w:ascii="宋体" w:hAnsi="宋体"/>
          <w:sz w:val="32"/>
          <w:szCs w:val="32"/>
        </w:rPr>
        <w:t>期间</w:t>
      </w:r>
      <w:r>
        <w:rPr>
          <w:rFonts w:ascii="宋体" w:hAnsi="宋体"/>
          <w:sz w:val="32"/>
          <w:szCs w:val="32"/>
        </w:rPr>
        <w:t>完成</w:t>
      </w:r>
      <w:r>
        <w:rPr>
          <w:rFonts w:hint="eastAsia" w:ascii="宋体" w:hAnsi="宋体"/>
          <w:sz w:val="32"/>
          <w:szCs w:val="32"/>
        </w:rPr>
        <w:t>送审人员</w:t>
      </w:r>
      <w:r>
        <w:rPr>
          <w:rFonts w:ascii="宋体" w:hAnsi="宋体"/>
          <w:sz w:val="32"/>
          <w:szCs w:val="32"/>
        </w:rPr>
        <w:t>填报</w:t>
      </w:r>
      <w:r>
        <w:rPr>
          <w:rFonts w:hint="eastAsia" w:ascii="宋体" w:hAnsi="宋体"/>
          <w:sz w:val="32"/>
          <w:szCs w:val="32"/>
        </w:rPr>
        <w:t>信息</w:t>
      </w:r>
      <w:r>
        <w:rPr>
          <w:rFonts w:ascii="宋体" w:hAnsi="宋体"/>
          <w:sz w:val="32"/>
          <w:szCs w:val="32"/>
        </w:rPr>
        <w:t>和</w:t>
      </w:r>
      <w:r>
        <w:rPr>
          <w:rFonts w:hint="eastAsia" w:ascii="宋体" w:hAnsi="宋体"/>
          <w:sz w:val="32"/>
          <w:szCs w:val="32"/>
        </w:rPr>
        <w:t>送</w:t>
      </w:r>
      <w:r>
        <w:rPr>
          <w:rFonts w:ascii="宋体" w:hAnsi="宋体"/>
          <w:sz w:val="32"/>
          <w:szCs w:val="32"/>
        </w:rPr>
        <w:t>审</w:t>
      </w:r>
      <w:r>
        <w:rPr>
          <w:rFonts w:hint="eastAsia" w:ascii="宋体" w:hAnsi="宋体"/>
          <w:sz w:val="32"/>
          <w:szCs w:val="32"/>
        </w:rPr>
        <w:t>材料准确性、规范性审核（</w:t>
      </w:r>
      <w:r>
        <w:rPr>
          <w:rFonts w:ascii="黑体" w:hAnsi="黑体" w:eastAsia="黑体" w:cs="黑体"/>
          <w:sz w:val="28"/>
          <w:szCs w:val="28"/>
        </w:rPr>
        <w:t>审核网址</w:t>
      </w:r>
      <w:r>
        <w:rPr>
          <w:rFonts w:hint="eastAsia" w:ascii="黑体" w:hAnsi="黑体" w:eastAsia="黑体" w:cs="黑体"/>
          <w:sz w:val="28"/>
          <w:szCs w:val="28"/>
        </w:rPr>
        <w:t>：http://ps.kooci.net/kqpsy/xyloginy.html</w:t>
      </w:r>
      <w:r>
        <w:rPr>
          <w:rFonts w:hint="eastAsia" w:ascii="宋体" w:hAnsi="宋体"/>
          <w:sz w:val="32"/>
          <w:szCs w:val="32"/>
        </w:rPr>
        <w:t>）。</w:t>
      </w:r>
    </w:p>
    <w:p>
      <w:pPr>
        <w:spacing w:line="560" w:lineRule="exact"/>
        <w:ind w:firstLine="640" w:firstLineChars="200"/>
        <w:jc w:val="left"/>
        <w:rPr>
          <w:rFonts w:ascii="宋体" w:hAnsi="宋体"/>
          <w:sz w:val="32"/>
          <w:szCs w:val="32"/>
        </w:rPr>
      </w:pPr>
      <w:r>
        <w:rPr>
          <w:rFonts w:hint="eastAsia" w:ascii="宋体" w:hAnsi="宋体"/>
          <w:sz w:val="32"/>
          <w:szCs w:val="32"/>
        </w:rPr>
        <w:t>3.请</w:t>
      </w:r>
      <w:r>
        <w:rPr>
          <w:rFonts w:ascii="宋体" w:hAnsi="宋体"/>
          <w:sz w:val="32"/>
          <w:szCs w:val="32"/>
        </w:rPr>
        <w:t>申报人员和各二级单位审核工作人员在</w:t>
      </w:r>
      <w:r>
        <w:rPr>
          <w:rFonts w:hint="eastAsia" w:ascii="宋体" w:hAnsi="宋体"/>
          <w:sz w:val="32"/>
          <w:szCs w:val="32"/>
        </w:rPr>
        <w:t>系统开</w:t>
      </w:r>
      <w:r>
        <w:rPr>
          <w:rFonts w:ascii="宋体" w:hAnsi="宋体"/>
          <w:sz w:val="32"/>
          <w:szCs w:val="32"/>
        </w:rPr>
        <w:t>放时</w:t>
      </w:r>
      <w:r>
        <w:rPr>
          <w:rFonts w:hint="eastAsia" w:ascii="宋体" w:hAnsi="宋体"/>
          <w:sz w:val="32"/>
          <w:szCs w:val="32"/>
        </w:rPr>
        <w:t>间</w:t>
      </w:r>
      <w:r>
        <w:rPr>
          <w:rFonts w:ascii="宋体" w:hAnsi="宋体"/>
          <w:sz w:val="32"/>
          <w:szCs w:val="32"/>
        </w:rPr>
        <w:t>内</w:t>
      </w:r>
      <w:r>
        <w:rPr>
          <w:rFonts w:hint="eastAsia" w:ascii="宋体" w:hAnsi="宋体"/>
          <w:sz w:val="32"/>
          <w:szCs w:val="32"/>
        </w:rPr>
        <w:t>认真</w:t>
      </w:r>
      <w:r>
        <w:rPr>
          <w:rFonts w:ascii="宋体" w:hAnsi="宋体"/>
          <w:sz w:val="32"/>
          <w:szCs w:val="32"/>
        </w:rPr>
        <w:t>完成</w:t>
      </w:r>
      <w:r>
        <w:rPr>
          <w:rFonts w:hint="eastAsia" w:ascii="宋体" w:hAnsi="宋体"/>
          <w:sz w:val="32"/>
          <w:szCs w:val="32"/>
        </w:rPr>
        <w:t>此项工作，信息</w:t>
      </w:r>
      <w:r>
        <w:rPr>
          <w:rFonts w:ascii="宋体" w:hAnsi="宋体"/>
          <w:sz w:val="32"/>
          <w:szCs w:val="32"/>
        </w:rPr>
        <w:t>提交后无法二次</w:t>
      </w:r>
      <w:r>
        <w:rPr>
          <w:rFonts w:hint="eastAsia" w:ascii="宋体" w:hAnsi="宋体"/>
          <w:sz w:val="32"/>
          <w:szCs w:val="32"/>
        </w:rPr>
        <w:t>修改</w:t>
      </w:r>
      <w:r>
        <w:rPr>
          <w:rFonts w:ascii="宋体" w:hAnsi="宋体"/>
          <w:sz w:val="32"/>
          <w:szCs w:val="32"/>
        </w:rPr>
        <w:t>，系统关闭</w:t>
      </w:r>
      <w:r>
        <w:rPr>
          <w:rFonts w:hint="eastAsia" w:ascii="宋体" w:hAnsi="宋体"/>
          <w:sz w:val="32"/>
          <w:szCs w:val="32"/>
        </w:rPr>
        <w:t>后</w:t>
      </w:r>
      <w:r>
        <w:rPr>
          <w:rFonts w:ascii="宋体" w:hAnsi="宋体"/>
          <w:sz w:val="32"/>
          <w:szCs w:val="32"/>
        </w:rPr>
        <w:t>不能补报。</w:t>
      </w:r>
    </w:p>
    <w:p>
      <w:pPr>
        <w:spacing w:line="560" w:lineRule="exact"/>
        <w:ind w:firstLine="640" w:firstLineChars="200"/>
        <w:jc w:val="left"/>
        <w:rPr>
          <w:rFonts w:ascii="宋体" w:hAnsi="宋体"/>
          <w:sz w:val="32"/>
          <w:szCs w:val="32"/>
        </w:rPr>
      </w:pPr>
      <w:r>
        <w:rPr>
          <w:rFonts w:ascii="宋体" w:hAnsi="宋体"/>
          <w:sz w:val="32"/>
          <w:szCs w:val="32"/>
        </w:rPr>
        <w:t>4.</w:t>
      </w:r>
      <w:r>
        <w:rPr>
          <w:rFonts w:hint="eastAsia" w:ascii="宋体" w:hAnsi="宋体"/>
          <w:sz w:val="32"/>
          <w:szCs w:val="32"/>
        </w:rPr>
        <w:t>二级单位填写《江苏理工学院代表性成果同行鉴定申报人员信息汇总表》（附件</w:t>
      </w:r>
      <w:r>
        <w:rPr>
          <w:rFonts w:ascii="宋体" w:hAnsi="宋体"/>
          <w:sz w:val="32"/>
          <w:szCs w:val="32"/>
        </w:rPr>
        <w:t>4</w:t>
      </w:r>
      <w:r>
        <w:rPr>
          <w:rFonts w:hint="eastAsia" w:ascii="宋体" w:hAnsi="宋体"/>
          <w:sz w:val="32"/>
          <w:szCs w:val="32"/>
        </w:rPr>
        <w:t>），</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27</w:t>
      </w:r>
      <w:r>
        <w:rPr>
          <w:rFonts w:hint="eastAsia" w:ascii="宋体" w:hAnsi="宋体"/>
          <w:b/>
          <w:bCs/>
          <w:i w:val="0"/>
          <w:iCs w:val="0"/>
          <w:color w:val="auto"/>
          <w:sz w:val="32"/>
          <w:szCs w:val="32"/>
          <w:u w:val="none"/>
        </w:rPr>
        <w:t>日</w:t>
      </w:r>
      <w:r>
        <w:rPr>
          <w:rFonts w:hint="eastAsia" w:ascii="宋体" w:hAnsi="宋体"/>
          <w:sz w:val="32"/>
          <w:szCs w:val="32"/>
        </w:rPr>
        <w:t>前</w:t>
      </w:r>
      <w:r>
        <w:rPr>
          <w:rFonts w:hint="eastAsia" w:ascii="宋体" w:hAnsi="宋体"/>
          <w:sz w:val="32"/>
          <w:szCs w:val="32"/>
          <w:lang w:val="en-US" w:eastAsia="zh-CN"/>
        </w:rPr>
        <w:t>将纸质签字盖章件</w:t>
      </w:r>
      <w:r>
        <w:rPr>
          <w:rFonts w:hint="eastAsia" w:ascii="宋体" w:hAnsi="宋体"/>
          <w:sz w:val="32"/>
          <w:szCs w:val="32"/>
        </w:rPr>
        <w:t>提交人事处。</w:t>
      </w:r>
    </w:p>
    <w:p>
      <w:pPr>
        <w:spacing w:line="560" w:lineRule="exact"/>
        <w:ind w:firstLine="640" w:firstLineChars="200"/>
        <w:jc w:val="left"/>
        <w:rPr>
          <w:rFonts w:ascii="宋体" w:hAnsi="宋体"/>
          <w:sz w:val="32"/>
          <w:szCs w:val="32"/>
        </w:rPr>
      </w:pPr>
      <w:r>
        <w:rPr>
          <w:rFonts w:hint="eastAsia" w:ascii="宋体" w:hAnsi="宋体"/>
          <w:sz w:val="32"/>
          <w:szCs w:val="32"/>
        </w:rPr>
        <w:t>联系人：</w:t>
      </w:r>
      <w:r>
        <w:rPr>
          <w:rFonts w:hint="eastAsia" w:ascii="宋体" w:hAnsi="宋体"/>
          <w:sz w:val="32"/>
          <w:szCs w:val="32"/>
          <w:lang w:val="en-US" w:eastAsia="zh-CN"/>
        </w:rPr>
        <w:t>职</w:t>
      </w:r>
      <w:r>
        <w:rPr>
          <w:rFonts w:hint="eastAsia" w:ascii="宋体" w:hAnsi="宋体"/>
          <w:sz w:val="32"/>
          <w:szCs w:val="32"/>
        </w:rPr>
        <w:t>老师</w:t>
      </w:r>
    </w:p>
    <w:p>
      <w:pPr>
        <w:spacing w:line="560" w:lineRule="exact"/>
        <w:ind w:firstLine="640" w:firstLineChars="200"/>
        <w:jc w:val="left"/>
        <w:rPr>
          <w:rFonts w:hint="default" w:ascii="宋体" w:hAnsi="宋体" w:eastAsia="宋体"/>
          <w:sz w:val="32"/>
          <w:szCs w:val="32"/>
          <w:lang w:val="en-US" w:eastAsia="zh-CN"/>
        </w:rPr>
      </w:pPr>
      <w:r>
        <w:rPr>
          <w:rFonts w:hint="eastAsia" w:ascii="宋体" w:hAnsi="宋体"/>
          <w:sz w:val="32"/>
          <w:szCs w:val="32"/>
        </w:rPr>
        <w:t>联系电话：</w:t>
      </w:r>
      <w:r>
        <w:rPr>
          <w:rFonts w:hint="eastAsia" w:ascii="宋体" w:hAnsi="宋体"/>
          <w:sz w:val="32"/>
          <w:szCs w:val="32"/>
          <w:lang w:val="en-US" w:eastAsia="zh-CN"/>
        </w:rPr>
        <w:t>0519-86953107，18961455238</w:t>
      </w:r>
    </w:p>
    <w:p>
      <w:pPr>
        <w:spacing w:line="560" w:lineRule="exact"/>
        <w:ind w:firstLine="640" w:firstLineChars="200"/>
        <w:jc w:val="left"/>
        <w:rPr>
          <w:rFonts w:ascii="宋体" w:hAnsi="宋体"/>
          <w:sz w:val="32"/>
          <w:szCs w:val="32"/>
        </w:rPr>
      </w:pPr>
      <w:r>
        <w:rPr>
          <w:rFonts w:hint="eastAsia" w:ascii="宋体" w:hAnsi="宋体"/>
          <w:sz w:val="32"/>
          <w:szCs w:val="32"/>
        </w:rPr>
        <w:t>材料提交</w:t>
      </w:r>
      <w:r>
        <w:rPr>
          <w:rFonts w:ascii="宋体" w:hAnsi="宋体"/>
          <w:sz w:val="32"/>
          <w:szCs w:val="32"/>
        </w:rPr>
        <w:t>邮箱：</w:t>
      </w:r>
      <w:r>
        <w:fldChar w:fldCharType="begin"/>
      </w:r>
      <w:r>
        <w:instrText xml:space="preserve"> HYPERLINK "mailto:329918058@qq.com" </w:instrText>
      </w:r>
      <w:r>
        <w:fldChar w:fldCharType="separate"/>
      </w:r>
      <w:r>
        <w:rPr>
          <w:rStyle w:val="8"/>
          <w:rFonts w:hint="eastAsia" w:ascii="宋体" w:hAnsi="宋体"/>
          <w:color w:val="auto"/>
          <w:sz w:val="32"/>
          <w:szCs w:val="32"/>
          <w:lang w:val="en-US" w:eastAsia="zh-CN"/>
        </w:rPr>
        <w:t>523997979</w:t>
      </w:r>
      <w:r>
        <w:rPr>
          <w:rStyle w:val="8"/>
          <w:rFonts w:ascii="宋体" w:hAnsi="宋体"/>
          <w:color w:val="auto"/>
          <w:sz w:val="32"/>
          <w:szCs w:val="32"/>
        </w:rPr>
        <w:t>@qq.com</w:t>
      </w:r>
      <w:r>
        <w:rPr>
          <w:rStyle w:val="8"/>
          <w:rFonts w:ascii="宋体" w:hAnsi="宋体"/>
          <w:color w:val="auto"/>
          <w:sz w:val="32"/>
          <w:szCs w:val="32"/>
        </w:rPr>
        <w:fldChar w:fldCharType="end"/>
      </w:r>
    </w:p>
    <w:p>
      <w:pPr>
        <w:spacing w:line="560" w:lineRule="exact"/>
        <w:jc w:val="center"/>
        <w:rPr>
          <w:rFonts w:ascii="宋体" w:hAnsi="宋体"/>
          <w:sz w:val="32"/>
          <w:szCs w:val="32"/>
        </w:rPr>
      </w:pPr>
      <w:r>
        <w:rPr>
          <w:rFonts w:hint="eastAsia" w:ascii="宋体" w:hAnsi="宋体"/>
          <w:sz w:val="32"/>
          <w:szCs w:val="32"/>
        </w:rPr>
        <w:drawing>
          <wp:anchor distT="0" distB="0" distL="114300" distR="114300" simplePos="0" relativeHeight="251659264" behindDoc="0" locked="0" layoutInCell="1" allowOverlap="0">
            <wp:simplePos x="0" y="0"/>
            <wp:positionH relativeFrom="margin">
              <wp:align>center</wp:align>
            </wp:positionH>
            <wp:positionV relativeFrom="paragraph">
              <wp:posOffset>407035</wp:posOffset>
            </wp:positionV>
            <wp:extent cx="1672590" cy="2507615"/>
            <wp:effectExtent l="0" t="0" r="3810" b="6985"/>
            <wp:wrapTopAndBottom/>
            <wp:docPr id="1" name="图片 1" descr="QQ图片2020041509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20041509222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672590" cy="2507615"/>
                    </a:xfrm>
                    <a:prstGeom prst="rect">
                      <a:avLst/>
                    </a:prstGeom>
                    <a:noFill/>
                    <a:ln>
                      <a:noFill/>
                    </a:ln>
                  </pic:spPr>
                </pic:pic>
              </a:graphicData>
            </a:graphic>
          </wp:anchor>
        </w:drawing>
      </w:r>
      <w:r>
        <w:rPr>
          <w:rFonts w:ascii="宋体" w:hAnsi="宋体"/>
          <w:sz w:val="32"/>
          <w:szCs w:val="32"/>
        </w:rPr>
        <w:t>同行专家鉴定费</w:t>
      </w:r>
      <w:r>
        <w:rPr>
          <w:rFonts w:hint="eastAsia" w:ascii="宋体" w:hAnsi="宋体"/>
          <w:sz w:val="32"/>
          <w:szCs w:val="32"/>
        </w:rPr>
        <w:t>缴费二维码</w:t>
      </w:r>
    </w:p>
    <w:p>
      <w:pPr>
        <w:spacing w:line="560" w:lineRule="exact"/>
        <w:jc w:val="center"/>
        <w:rPr>
          <w:rFonts w:ascii="宋体" w:hAnsi="宋体"/>
          <w:sz w:val="32"/>
          <w:szCs w:val="32"/>
        </w:rPr>
      </w:pPr>
      <w:r>
        <w:rPr>
          <w:rFonts w:hint="eastAsia" w:ascii="宋体" w:hAnsi="宋体"/>
          <w:sz w:val="32"/>
          <w:szCs w:val="32"/>
        </w:rPr>
        <w:t>（</w:t>
      </w:r>
      <w:r>
        <w:rPr>
          <w:rFonts w:hint="eastAsia" w:ascii="宋体" w:hAnsi="宋体"/>
          <w:b/>
          <w:bCs/>
          <w:sz w:val="32"/>
          <w:szCs w:val="32"/>
          <w:u w:val="none"/>
        </w:rPr>
        <w:t>不接受</w:t>
      </w:r>
      <w:r>
        <w:rPr>
          <w:rFonts w:ascii="宋体" w:hAnsi="宋体"/>
          <w:b/>
          <w:bCs/>
          <w:sz w:val="32"/>
          <w:szCs w:val="32"/>
          <w:u w:val="none"/>
        </w:rPr>
        <w:t>个人缴费</w:t>
      </w:r>
      <w:r>
        <w:rPr>
          <w:rFonts w:hint="eastAsia" w:ascii="宋体" w:hAnsi="宋体"/>
          <w:b/>
          <w:bCs/>
          <w:sz w:val="32"/>
          <w:szCs w:val="32"/>
        </w:rPr>
        <w:t>，单位缴费备注</w:t>
      </w:r>
      <w:r>
        <w:rPr>
          <w:rFonts w:ascii="宋体" w:hAnsi="宋体"/>
          <w:b/>
          <w:bCs/>
          <w:sz w:val="32"/>
          <w:szCs w:val="32"/>
        </w:rPr>
        <w:t>：部门</w:t>
      </w:r>
      <w:r>
        <w:rPr>
          <w:rFonts w:hint="eastAsia" w:ascii="宋体" w:hAnsi="宋体"/>
          <w:b/>
          <w:bCs/>
          <w:sz w:val="32"/>
          <w:szCs w:val="32"/>
        </w:rPr>
        <w:t>+正高</w:t>
      </w:r>
      <w:r>
        <w:rPr>
          <w:rFonts w:ascii="宋体" w:hAnsi="宋体"/>
          <w:b/>
          <w:bCs/>
          <w:sz w:val="32"/>
          <w:szCs w:val="32"/>
        </w:rPr>
        <w:t>X</w:t>
      </w:r>
      <w:r>
        <w:rPr>
          <w:rFonts w:hint="eastAsia" w:ascii="宋体" w:hAnsi="宋体"/>
          <w:b/>
          <w:bCs/>
          <w:sz w:val="32"/>
          <w:szCs w:val="32"/>
        </w:rPr>
        <w:t>人+副高X人</w:t>
      </w:r>
      <w:r>
        <w:rPr>
          <w:rFonts w:hint="eastAsia" w:ascii="宋体" w:hAnsi="宋体"/>
          <w:b/>
          <w:bCs/>
          <w:sz w:val="32"/>
          <w:szCs w:val="32"/>
          <w:lang w:eastAsia="zh-CN"/>
        </w:rPr>
        <w:t>，</w:t>
      </w:r>
      <w:r>
        <w:rPr>
          <w:rFonts w:hint="eastAsia" w:ascii="宋体" w:hAnsi="宋体"/>
          <w:b/>
          <w:bCs/>
          <w:sz w:val="32"/>
          <w:szCs w:val="32"/>
          <w:lang w:val="en-US" w:eastAsia="zh-CN"/>
        </w:rPr>
        <w:t>限10个字符以内</w:t>
      </w:r>
      <w:r>
        <w:rPr>
          <w:rFonts w:hint="eastAsia" w:ascii="宋体" w:hAnsi="宋体"/>
          <w:sz w:val="32"/>
          <w:szCs w:val="32"/>
        </w:rPr>
        <w:t>）</w:t>
      </w:r>
    </w:p>
    <w:p>
      <w:pPr>
        <w:spacing w:line="560" w:lineRule="exact"/>
        <w:jc w:val="center"/>
        <w:rPr>
          <w:rFonts w:ascii="宋体" w:hAnsi="宋体"/>
          <w:sz w:val="28"/>
          <w:szCs w:val="28"/>
        </w:rPr>
      </w:pPr>
    </w:p>
    <w:p>
      <w:pPr>
        <w:spacing w:line="560" w:lineRule="exact"/>
        <w:ind w:firstLine="640" w:firstLineChars="200"/>
        <w:jc w:val="left"/>
        <w:rPr>
          <w:rFonts w:ascii="宋体" w:hAnsi="宋体"/>
          <w:sz w:val="32"/>
          <w:szCs w:val="32"/>
        </w:rPr>
      </w:pPr>
      <w:r>
        <w:rPr>
          <w:rFonts w:hint="eastAsia" w:ascii="宋体" w:hAnsi="宋体"/>
          <w:sz w:val="32"/>
          <w:szCs w:val="32"/>
        </w:rPr>
        <w:t>附件1:上年度代表性成果同行专家鉴定结果使用申请书</w:t>
      </w:r>
    </w:p>
    <w:p>
      <w:pPr>
        <w:spacing w:line="560" w:lineRule="exact"/>
        <w:ind w:firstLine="640" w:firstLineChars="200"/>
        <w:jc w:val="left"/>
        <w:rPr>
          <w:rFonts w:ascii="宋体" w:hAnsi="宋体"/>
          <w:sz w:val="32"/>
          <w:szCs w:val="32"/>
        </w:rPr>
      </w:pPr>
      <w:r>
        <w:rPr>
          <w:rFonts w:hint="eastAsia" w:ascii="宋体" w:hAnsi="宋体"/>
          <w:sz w:val="32"/>
          <w:szCs w:val="32"/>
        </w:rPr>
        <w:t>附件2:教育部学科门类、一级学科、二级学科目录</w:t>
      </w:r>
    </w:p>
    <w:p>
      <w:pPr>
        <w:spacing w:line="560" w:lineRule="exact"/>
        <w:ind w:firstLine="640" w:firstLineChars="200"/>
        <w:jc w:val="left"/>
        <w:rPr>
          <w:rFonts w:ascii="宋体" w:hAnsi="宋体"/>
          <w:sz w:val="32"/>
          <w:szCs w:val="32"/>
        </w:rPr>
      </w:pPr>
      <w:r>
        <w:rPr>
          <w:rFonts w:hint="eastAsia" w:ascii="宋体" w:hAnsi="宋体"/>
          <w:sz w:val="32"/>
          <w:szCs w:val="32"/>
        </w:rPr>
        <w:t>附件3:任现职</w:t>
      </w:r>
      <w:r>
        <w:rPr>
          <w:rFonts w:ascii="宋体" w:hAnsi="宋体"/>
          <w:sz w:val="32"/>
          <w:szCs w:val="32"/>
        </w:rPr>
        <w:t>以来</w:t>
      </w:r>
      <w:r>
        <w:rPr>
          <w:rFonts w:hint="eastAsia" w:ascii="宋体" w:hAnsi="宋体"/>
          <w:sz w:val="32"/>
          <w:szCs w:val="32"/>
        </w:rPr>
        <w:t>业绩</w:t>
      </w:r>
      <w:r>
        <w:rPr>
          <w:rFonts w:ascii="宋体" w:hAnsi="宋体"/>
          <w:sz w:val="32"/>
          <w:szCs w:val="32"/>
        </w:rPr>
        <w:t>成果综述</w:t>
      </w:r>
    </w:p>
    <w:p>
      <w:pPr>
        <w:spacing w:line="560" w:lineRule="exact"/>
        <w:ind w:firstLine="640" w:firstLineChars="200"/>
        <w:jc w:val="left"/>
        <w:rPr>
          <w:rFonts w:ascii="宋体" w:hAnsi="宋体"/>
          <w:sz w:val="32"/>
          <w:szCs w:val="32"/>
        </w:rPr>
      </w:pPr>
      <w:r>
        <w:rPr>
          <w:rFonts w:hint="eastAsia" w:ascii="宋体" w:hAnsi="宋体"/>
          <w:sz w:val="32"/>
          <w:szCs w:val="32"/>
        </w:rPr>
        <w:t>附件4:江苏理工学院代表性成果同行专家鉴定申报人员信息汇总表</w:t>
      </w:r>
    </w:p>
    <w:p>
      <w:pPr>
        <w:spacing w:line="560" w:lineRule="exact"/>
        <w:ind w:firstLine="640" w:firstLineChars="200"/>
        <w:jc w:val="left"/>
        <w:rPr>
          <w:rFonts w:ascii="宋体" w:hAnsi="宋体"/>
          <w:sz w:val="32"/>
          <w:szCs w:val="32"/>
        </w:rPr>
      </w:pPr>
    </w:p>
    <w:p>
      <w:pPr>
        <w:wordWrap w:val="0"/>
        <w:spacing w:line="560" w:lineRule="exact"/>
        <w:ind w:firstLine="640" w:firstLineChars="200"/>
        <w:jc w:val="right"/>
        <w:rPr>
          <w:rFonts w:ascii="宋体" w:hAnsi="宋体"/>
          <w:sz w:val="32"/>
          <w:szCs w:val="32"/>
        </w:rPr>
      </w:pPr>
      <w:r>
        <w:rPr>
          <w:rFonts w:ascii="宋体" w:hAnsi="宋体"/>
          <w:sz w:val="32"/>
          <w:szCs w:val="32"/>
        </w:rPr>
        <w:t>人事处</w:t>
      </w:r>
      <w:r>
        <w:rPr>
          <w:rFonts w:hint="eastAsia" w:ascii="宋体" w:hAnsi="宋体"/>
          <w:sz w:val="32"/>
          <w:szCs w:val="32"/>
        </w:rPr>
        <w:t xml:space="preserve">     </w:t>
      </w:r>
    </w:p>
    <w:p>
      <w:pPr>
        <w:spacing w:line="560" w:lineRule="exact"/>
        <w:ind w:firstLine="640" w:firstLineChars="200"/>
        <w:jc w:val="right"/>
      </w:pPr>
      <w:r>
        <w:rPr>
          <w:rFonts w:hint="eastAsia" w:ascii="宋体" w:hAnsi="宋体"/>
          <w:sz w:val="32"/>
          <w:szCs w:val="32"/>
        </w:rPr>
        <w:t>202</w:t>
      </w:r>
      <w:r>
        <w:rPr>
          <w:rFonts w:hint="eastAsia" w:ascii="宋体" w:hAnsi="宋体"/>
          <w:sz w:val="32"/>
          <w:szCs w:val="32"/>
          <w:lang w:val="en-US" w:eastAsia="zh-CN"/>
        </w:rPr>
        <w:t>3</w:t>
      </w:r>
      <w:r>
        <w:rPr>
          <w:rFonts w:ascii="宋体" w:hAnsi="宋体"/>
          <w:sz w:val="32"/>
          <w:szCs w:val="32"/>
        </w:rPr>
        <w:t>年</w:t>
      </w:r>
      <w:r>
        <w:rPr>
          <w:rFonts w:hint="eastAsia" w:ascii="宋体" w:hAnsi="宋体"/>
          <w:sz w:val="32"/>
          <w:szCs w:val="32"/>
          <w:lang w:val="en-US" w:eastAsia="zh-CN"/>
        </w:rPr>
        <w:t>3</w:t>
      </w:r>
      <w:r>
        <w:rPr>
          <w:rFonts w:ascii="宋体" w:hAnsi="宋体"/>
          <w:sz w:val="32"/>
          <w:szCs w:val="32"/>
        </w:rPr>
        <w:t>月</w:t>
      </w:r>
      <w:r>
        <w:rPr>
          <w:rFonts w:hint="eastAsia" w:ascii="宋体" w:hAnsi="宋体"/>
          <w:sz w:val="32"/>
          <w:szCs w:val="32"/>
          <w:lang w:val="en-US" w:eastAsia="zh-CN"/>
        </w:rPr>
        <w:t>16</w:t>
      </w:r>
      <w:r>
        <w:rPr>
          <w:rFonts w:hint="eastAsia" w:ascii="宋体" w:hAnsi="宋体"/>
          <w:sz w:val="32"/>
          <w:szCs w:val="32"/>
        </w:rPr>
        <w:t>日</w:t>
      </w: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iNjEwMTc3OTYzNmE3ZjUzYTRhZjcyZmJlNTA4N2YifQ=="/>
  </w:docVars>
  <w:rsids>
    <w:rsidRoot w:val="00F97A9A"/>
    <w:rsid w:val="0001510D"/>
    <w:rsid w:val="000158FC"/>
    <w:rsid w:val="00016A03"/>
    <w:rsid w:val="0002288E"/>
    <w:rsid w:val="000316A3"/>
    <w:rsid w:val="0003519D"/>
    <w:rsid w:val="00037042"/>
    <w:rsid w:val="000419C4"/>
    <w:rsid w:val="000468E5"/>
    <w:rsid w:val="00053259"/>
    <w:rsid w:val="00055242"/>
    <w:rsid w:val="00075535"/>
    <w:rsid w:val="0008182D"/>
    <w:rsid w:val="000855F8"/>
    <w:rsid w:val="00085D12"/>
    <w:rsid w:val="00092509"/>
    <w:rsid w:val="00092BE0"/>
    <w:rsid w:val="000A61CE"/>
    <w:rsid w:val="000B2009"/>
    <w:rsid w:val="000B20E9"/>
    <w:rsid w:val="000B22F0"/>
    <w:rsid w:val="000C4A2A"/>
    <w:rsid w:val="000D1346"/>
    <w:rsid w:val="000D1BF9"/>
    <w:rsid w:val="000D3998"/>
    <w:rsid w:val="000D458C"/>
    <w:rsid w:val="000D5649"/>
    <w:rsid w:val="000E571F"/>
    <w:rsid w:val="000E5897"/>
    <w:rsid w:val="000E6527"/>
    <w:rsid w:val="000F31EC"/>
    <w:rsid w:val="000F60E9"/>
    <w:rsid w:val="00103F72"/>
    <w:rsid w:val="001216B6"/>
    <w:rsid w:val="001228DF"/>
    <w:rsid w:val="00127CE4"/>
    <w:rsid w:val="00130AC2"/>
    <w:rsid w:val="00140F21"/>
    <w:rsid w:val="001475ED"/>
    <w:rsid w:val="0015149A"/>
    <w:rsid w:val="0015410F"/>
    <w:rsid w:val="00156EEC"/>
    <w:rsid w:val="0016035D"/>
    <w:rsid w:val="001630F7"/>
    <w:rsid w:val="00184C61"/>
    <w:rsid w:val="00191170"/>
    <w:rsid w:val="00195B34"/>
    <w:rsid w:val="001962D7"/>
    <w:rsid w:val="00196661"/>
    <w:rsid w:val="001974E6"/>
    <w:rsid w:val="001A2DF8"/>
    <w:rsid w:val="001A5854"/>
    <w:rsid w:val="001C43FA"/>
    <w:rsid w:val="001C5647"/>
    <w:rsid w:val="001C5757"/>
    <w:rsid w:val="001D0C23"/>
    <w:rsid w:val="001D2B43"/>
    <w:rsid w:val="001F0620"/>
    <w:rsid w:val="001F23A9"/>
    <w:rsid w:val="001F3588"/>
    <w:rsid w:val="001F767B"/>
    <w:rsid w:val="00212993"/>
    <w:rsid w:val="00230531"/>
    <w:rsid w:val="00233BA6"/>
    <w:rsid w:val="00234F4D"/>
    <w:rsid w:val="00243E7C"/>
    <w:rsid w:val="002726F5"/>
    <w:rsid w:val="00273A74"/>
    <w:rsid w:val="00273B37"/>
    <w:rsid w:val="00280B62"/>
    <w:rsid w:val="00282201"/>
    <w:rsid w:val="00287BC7"/>
    <w:rsid w:val="002A44AF"/>
    <w:rsid w:val="002A46D3"/>
    <w:rsid w:val="002A513F"/>
    <w:rsid w:val="002B27C5"/>
    <w:rsid w:val="002B3404"/>
    <w:rsid w:val="002C67C6"/>
    <w:rsid w:val="002D2973"/>
    <w:rsid w:val="002D6DCC"/>
    <w:rsid w:val="002E5337"/>
    <w:rsid w:val="002F1971"/>
    <w:rsid w:val="002F272D"/>
    <w:rsid w:val="002F621C"/>
    <w:rsid w:val="00301BAF"/>
    <w:rsid w:val="00315A5C"/>
    <w:rsid w:val="0031669D"/>
    <w:rsid w:val="00325B16"/>
    <w:rsid w:val="003371E5"/>
    <w:rsid w:val="00343279"/>
    <w:rsid w:val="003476BA"/>
    <w:rsid w:val="00356C15"/>
    <w:rsid w:val="00361F20"/>
    <w:rsid w:val="0036236C"/>
    <w:rsid w:val="00367187"/>
    <w:rsid w:val="00372D1E"/>
    <w:rsid w:val="00387BD9"/>
    <w:rsid w:val="0039613E"/>
    <w:rsid w:val="003A546F"/>
    <w:rsid w:val="003B4DE3"/>
    <w:rsid w:val="003E27FB"/>
    <w:rsid w:val="00413C0D"/>
    <w:rsid w:val="00415990"/>
    <w:rsid w:val="004223CF"/>
    <w:rsid w:val="004248D8"/>
    <w:rsid w:val="004279F3"/>
    <w:rsid w:val="0043188B"/>
    <w:rsid w:val="00436845"/>
    <w:rsid w:val="00440F17"/>
    <w:rsid w:val="004416C2"/>
    <w:rsid w:val="00453F12"/>
    <w:rsid w:val="004616FB"/>
    <w:rsid w:val="00463469"/>
    <w:rsid w:val="004660EF"/>
    <w:rsid w:val="00475317"/>
    <w:rsid w:val="0047606D"/>
    <w:rsid w:val="00491805"/>
    <w:rsid w:val="00496CFB"/>
    <w:rsid w:val="004A33BB"/>
    <w:rsid w:val="004B5369"/>
    <w:rsid w:val="004C3021"/>
    <w:rsid w:val="004C6330"/>
    <w:rsid w:val="004E73D7"/>
    <w:rsid w:val="0050060B"/>
    <w:rsid w:val="00505C24"/>
    <w:rsid w:val="00507682"/>
    <w:rsid w:val="0051192B"/>
    <w:rsid w:val="00512358"/>
    <w:rsid w:val="00532BC9"/>
    <w:rsid w:val="005343B6"/>
    <w:rsid w:val="005438B8"/>
    <w:rsid w:val="00551E47"/>
    <w:rsid w:val="00552329"/>
    <w:rsid w:val="00562F8E"/>
    <w:rsid w:val="005638AB"/>
    <w:rsid w:val="0057709F"/>
    <w:rsid w:val="00582C51"/>
    <w:rsid w:val="00594780"/>
    <w:rsid w:val="00597E15"/>
    <w:rsid w:val="005A01A3"/>
    <w:rsid w:val="005A5C97"/>
    <w:rsid w:val="005B6E4E"/>
    <w:rsid w:val="005E1B4E"/>
    <w:rsid w:val="005F55A5"/>
    <w:rsid w:val="00601C10"/>
    <w:rsid w:val="00605236"/>
    <w:rsid w:val="006062F9"/>
    <w:rsid w:val="00611D3A"/>
    <w:rsid w:val="00613DD7"/>
    <w:rsid w:val="006258C7"/>
    <w:rsid w:val="006366B0"/>
    <w:rsid w:val="00637B23"/>
    <w:rsid w:val="00644D81"/>
    <w:rsid w:val="00646660"/>
    <w:rsid w:val="0065091A"/>
    <w:rsid w:val="00652A09"/>
    <w:rsid w:val="006804D3"/>
    <w:rsid w:val="006815C7"/>
    <w:rsid w:val="0068222F"/>
    <w:rsid w:val="0068389C"/>
    <w:rsid w:val="006929B6"/>
    <w:rsid w:val="006A198D"/>
    <w:rsid w:val="006A38E2"/>
    <w:rsid w:val="006B532B"/>
    <w:rsid w:val="006B72F4"/>
    <w:rsid w:val="006C7F81"/>
    <w:rsid w:val="006D1426"/>
    <w:rsid w:val="006D37AA"/>
    <w:rsid w:val="006D49E6"/>
    <w:rsid w:val="006D69AF"/>
    <w:rsid w:val="006E1844"/>
    <w:rsid w:val="006E333F"/>
    <w:rsid w:val="006E5F2B"/>
    <w:rsid w:val="006E63E3"/>
    <w:rsid w:val="006F3904"/>
    <w:rsid w:val="006F4DA1"/>
    <w:rsid w:val="006F51CC"/>
    <w:rsid w:val="006F7C40"/>
    <w:rsid w:val="0070287D"/>
    <w:rsid w:val="0071288F"/>
    <w:rsid w:val="00716EED"/>
    <w:rsid w:val="00717C86"/>
    <w:rsid w:val="00723074"/>
    <w:rsid w:val="00730385"/>
    <w:rsid w:val="00733322"/>
    <w:rsid w:val="00733862"/>
    <w:rsid w:val="00744EBB"/>
    <w:rsid w:val="00750765"/>
    <w:rsid w:val="0076196A"/>
    <w:rsid w:val="00777110"/>
    <w:rsid w:val="00784FAB"/>
    <w:rsid w:val="0079017B"/>
    <w:rsid w:val="007A1256"/>
    <w:rsid w:val="007A3922"/>
    <w:rsid w:val="007A478B"/>
    <w:rsid w:val="007A5BD9"/>
    <w:rsid w:val="007A7BC5"/>
    <w:rsid w:val="007B00AD"/>
    <w:rsid w:val="007C0F37"/>
    <w:rsid w:val="007C7BAA"/>
    <w:rsid w:val="007D42EA"/>
    <w:rsid w:val="007D7256"/>
    <w:rsid w:val="007D78AF"/>
    <w:rsid w:val="007E53CA"/>
    <w:rsid w:val="007F379A"/>
    <w:rsid w:val="007F65E7"/>
    <w:rsid w:val="007F75C7"/>
    <w:rsid w:val="008050F3"/>
    <w:rsid w:val="008139F0"/>
    <w:rsid w:val="00821041"/>
    <w:rsid w:val="008261C8"/>
    <w:rsid w:val="00827A98"/>
    <w:rsid w:val="008340A7"/>
    <w:rsid w:val="008411BE"/>
    <w:rsid w:val="008446C3"/>
    <w:rsid w:val="00844A32"/>
    <w:rsid w:val="008501E8"/>
    <w:rsid w:val="00851FD0"/>
    <w:rsid w:val="00856ACE"/>
    <w:rsid w:val="00857959"/>
    <w:rsid w:val="00866BD1"/>
    <w:rsid w:val="00873910"/>
    <w:rsid w:val="0087756F"/>
    <w:rsid w:val="0087763F"/>
    <w:rsid w:val="008823A1"/>
    <w:rsid w:val="0088486C"/>
    <w:rsid w:val="00884990"/>
    <w:rsid w:val="00886C2C"/>
    <w:rsid w:val="008A05DC"/>
    <w:rsid w:val="008A085C"/>
    <w:rsid w:val="008A21F1"/>
    <w:rsid w:val="008A2BEE"/>
    <w:rsid w:val="008B794A"/>
    <w:rsid w:val="008C4F56"/>
    <w:rsid w:val="008C6186"/>
    <w:rsid w:val="008C76E3"/>
    <w:rsid w:val="008D2EBD"/>
    <w:rsid w:val="008D6336"/>
    <w:rsid w:val="008E57AA"/>
    <w:rsid w:val="008F3338"/>
    <w:rsid w:val="0090381B"/>
    <w:rsid w:val="00920005"/>
    <w:rsid w:val="0092503C"/>
    <w:rsid w:val="00932A05"/>
    <w:rsid w:val="00943820"/>
    <w:rsid w:val="00960280"/>
    <w:rsid w:val="00960949"/>
    <w:rsid w:val="0098526D"/>
    <w:rsid w:val="00985C6D"/>
    <w:rsid w:val="00995BBC"/>
    <w:rsid w:val="009B6630"/>
    <w:rsid w:val="009C4A25"/>
    <w:rsid w:val="009E308D"/>
    <w:rsid w:val="009E71A6"/>
    <w:rsid w:val="009E737A"/>
    <w:rsid w:val="009F1849"/>
    <w:rsid w:val="009F3C11"/>
    <w:rsid w:val="009F5FFD"/>
    <w:rsid w:val="00A02040"/>
    <w:rsid w:val="00A12B54"/>
    <w:rsid w:val="00A154F8"/>
    <w:rsid w:val="00A15877"/>
    <w:rsid w:val="00A269CC"/>
    <w:rsid w:val="00A319F4"/>
    <w:rsid w:val="00A34540"/>
    <w:rsid w:val="00A35A99"/>
    <w:rsid w:val="00A45541"/>
    <w:rsid w:val="00A45BAC"/>
    <w:rsid w:val="00A516EF"/>
    <w:rsid w:val="00A55B6E"/>
    <w:rsid w:val="00A6328B"/>
    <w:rsid w:val="00A63963"/>
    <w:rsid w:val="00A66D54"/>
    <w:rsid w:val="00A70D0D"/>
    <w:rsid w:val="00A83C97"/>
    <w:rsid w:val="00A86164"/>
    <w:rsid w:val="00A964DB"/>
    <w:rsid w:val="00A96AB0"/>
    <w:rsid w:val="00AA5877"/>
    <w:rsid w:val="00AB5411"/>
    <w:rsid w:val="00AC1111"/>
    <w:rsid w:val="00AC2F0B"/>
    <w:rsid w:val="00AC50F4"/>
    <w:rsid w:val="00AD1A87"/>
    <w:rsid w:val="00AE11A4"/>
    <w:rsid w:val="00AE67D1"/>
    <w:rsid w:val="00AE71A7"/>
    <w:rsid w:val="00AF3AF8"/>
    <w:rsid w:val="00AF5BBD"/>
    <w:rsid w:val="00AF75FE"/>
    <w:rsid w:val="00B0261F"/>
    <w:rsid w:val="00B02797"/>
    <w:rsid w:val="00B02875"/>
    <w:rsid w:val="00B075AB"/>
    <w:rsid w:val="00B16B96"/>
    <w:rsid w:val="00B20E28"/>
    <w:rsid w:val="00B2215E"/>
    <w:rsid w:val="00B224A7"/>
    <w:rsid w:val="00B352B6"/>
    <w:rsid w:val="00B368AE"/>
    <w:rsid w:val="00B417B9"/>
    <w:rsid w:val="00B54282"/>
    <w:rsid w:val="00B54BBD"/>
    <w:rsid w:val="00B5695A"/>
    <w:rsid w:val="00B60204"/>
    <w:rsid w:val="00BA267A"/>
    <w:rsid w:val="00BB300C"/>
    <w:rsid w:val="00BB330B"/>
    <w:rsid w:val="00BB5C0C"/>
    <w:rsid w:val="00BB75AD"/>
    <w:rsid w:val="00BC34D2"/>
    <w:rsid w:val="00BD7FFC"/>
    <w:rsid w:val="00BF09EB"/>
    <w:rsid w:val="00BF5371"/>
    <w:rsid w:val="00C02375"/>
    <w:rsid w:val="00C0277C"/>
    <w:rsid w:val="00C167A7"/>
    <w:rsid w:val="00C360A2"/>
    <w:rsid w:val="00C366E4"/>
    <w:rsid w:val="00C40FBB"/>
    <w:rsid w:val="00C41070"/>
    <w:rsid w:val="00C421DC"/>
    <w:rsid w:val="00C5266B"/>
    <w:rsid w:val="00C56D6F"/>
    <w:rsid w:val="00C57C9E"/>
    <w:rsid w:val="00C61AED"/>
    <w:rsid w:val="00C6579E"/>
    <w:rsid w:val="00C65EC8"/>
    <w:rsid w:val="00C6655E"/>
    <w:rsid w:val="00C75388"/>
    <w:rsid w:val="00C7698F"/>
    <w:rsid w:val="00C844D4"/>
    <w:rsid w:val="00C85685"/>
    <w:rsid w:val="00CB0411"/>
    <w:rsid w:val="00CB3B66"/>
    <w:rsid w:val="00CB4BF9"/>
    <w:rsid w:val="00CB5BA5"/>
    <w:rsid w:val="00CC119D"/>
    <w:rsid w:val="00CD4311"/>
    <w:rsid w:val="00CE02F7"/>
    <w:rsid w:val="00CE5AD5"/>
    <w:rsid w:val="00CF53F5"/>
    <w:rsid w:val="00D15474"/>
    <w:rsid w:val="00D22E33"/>
    <w:rsid w:val="00D2369F"/>
    <w:rsid w:val="00D378A6"/>
    <w:rsid w:val="00D50534"/>
    <w:rsid w:val="00D53EEC"/>
    <w:rsid w:val="00D56077"/>
    <w:rsid w:val="00D5688F"/>
    <w:rsid w:val="00D622D6"/>
    <w:rsid w:val="00D64AD7"/>
    <w:rsid w:val="00D66339"/>
    <w:rsid w:val="00D66995"/>
    <w:rsid w:val="00D85CB1"/>
    <w:rsid w:val="00D90947"/>
    <w:rsid w:val="00D932F9"/>
    <w:rsid w:val="00D93360"/>
    <w:rsid w:val="00DA0714"/>
    <w:rsid w:val="00DA14C1"/>
    <w:rsid w:val="00DA5C2D"/>
    <w:rsid w:val="00DB3DBA"/>
    <w:rsid w:val="00DB3E96"/>
    <w:rsid w:val="00DC6382"/>
    <w:rsid w:val="00DC771C"/>
    <w:rsid w:val="00DD3E9F"/>
    <w:rsid w:val="00DD4BD3"/>
    <w:rsid w:val="00DD56E5"/>
    <w:rsid w:val="00DE0571"/>
    <w:rsid w:val="00DE3554"/>
    <w:rsid w:val="00DF1F67"/>
    <w:rsid w:val="00DF5905"/>
    <w:rsid w:val="00E06CCE"/>
    <w:rsid w:val="00E177BD"/>
    <w:rsid w:val="00E24B85"/>
    <w:rsid w:val="00E260EB"/>
    <w:rsid w:val="00E26132"/>
    <w:rsid w:val="00E37971"/>
    <w:rsid w:val="00E46D4F"/>
    <w:rsid w:val="00E47A2A"/>
    <w:rsid w:val="00E52D24"/>
    <w:rsid w:val="00E538BD"/>
    <w:rsid w:val="00E547F6"/>
    <w:rsid w:val="00E56662"/>
    <w:rsid w:val="00E56ED4"/>
    <w:rsid w:val="00E72DF8"/>
    <w:rsid w:val="00E8570F"/>
    <w:rsid w:val="00E90869"/>
    <w:rsid w:val="00E92DF3"/>
    <w:rsid w:val="00E96299"/>
    <w:rsid w:val="00EA031A"/>
    <w:rsid w:val="00EA350E"/>
    <w:rsid w:val="00EA7444"/>
    <w:rsid w:val="00EB1234"/>
    <w:rsid w:val="00EC31F1"/>
    <w:rsid w:val="00EE7715"/>
    <w:rsid w:val="00F07BC9"/>
    <w:rsid w:val="00F200AA"/>
    <w:rsid w:val="00F20D0F"/>
    <w:rsid w:val="00F23002"/>
    <w:rsid w:val="00F37BBC"/>
    <w:rsid w:val="00F47440"/>
    <w:rsid w:val="00F813B6"/>
    <w:rsid w:val="00F97A9A"/>
    <w:rsid w:val="00FA156D"/>
    <w:rsid w:val="00FA2C2D"/>
    <w:rsid w:val="00FA31F6"/>
    <w:rsid w:val="00FB1EC7"/>
    <w:rsid w:val="00FE5D13"/>
    <w:rsid w:val="00FF2737"/>
    <w:rsid w:val="024818A3"/>
    <w:rsid w:val="02601CBD"/>
    <w:rsid w:val="05290F57"/>
    <w:rsid w:val="071A4FFB"/>
    <w:rsid w:val="07A70F85"/>
    <w:rsid w:val="080F6B2A"/>
    <w:rsid w:val="091C32AD"/>
    <w:rsid w:val="0AA7129C"/>
    <w:rsid w:val="0AFA761E"/>
    <w:rsid w:val="0D3D433C"/>
    <w:rsid w:val="0FA364D6"/>
    <w:rsid w:val="0FD03043"/>
    <w:rsid w:val="10727C56"/>
    <w:rsid w:val="109615A9"/>
    <w:rsid w:val="10CB7366"/>
    <w:rsid w:val="1102547E"/>
    <w:rsid w:val="12372F05"/>
    <w:rsid w:val="133D279D"/>
    <w:rsid w:val="13C95DDF"/>
    <w:rsid w:val="15202377"/>
    <w:rsid w:val="15F13700"/>
    <w:rsid w:val="161216AD"/>
    <w:rsid w:val="185A16FC"/>
    <w:rsid w:val="1898681E"/>
    <w:rsid w:val="19A86B6E"/>
    <w:rsid w:val="1A497C7A"/>
    <w:rsid w:val="1B291859"/>
    <w:rsid w:val="1C27223D"/>
    <w:rsid w:val="1C8C6544"/>
    <w:rsid w:val="1D352737"/>
    <w:rsid w:val="1DB573D4"/>
    <w:rsid w:val="1E8D2E73"/>
    <w:rsid w:val="1EF108E0"/>
    <w:rsid w:val="1F5570C1"/>
    <w:rsid w:val="20401B1F"/>
    <w:rsid w:val="2205092A"/>
    <w:rsid w:val="221F23A2"/>
    <w:rsid w:val="22F56BF1"/>
    <w:rsid w:val="23F21382"/>
    <w:rsid w:val="26832765"/>
    <w:rsid w:val="275859A0"/>
    <w:rsid w:val="29A63D31"/>
    <w:rsid w:val="2A9F7D50"/>
    <w:rsid w:val="2ABF1892"/>
    <w:rsid w:val="2C5F332D"/>
    <w:rsid w:val="2CCB74B8"/>
    <w:rsid w:val="2CFC0B7C"/>
    <w:rsid w:val="2DBD47AF"/>
    <w:rsid w:val="2DC121D7"/>
    <w:rsid w:val="30A97B6A"/>
    <w:rsid w:val="30EB33E1"/>
    <w:rsid w:val="32987598"/>
    <w:rsid w:val="335C2374"/>
    <w:rsid w:val="364E1F64"/>
    <w:rsid w:val="36BE6EA2"/>
    <w:rsid w:val="384B0C09"/>
    <w:rsid w:val="39F90B3B"/>
    <w:rsid w:val="3A335AB8"/>
    <w:rsid w:val="3BA50AE5"/>
    <w:rsid w:val="3C2E5E9E"/>
    <w:rsid w:val="3CD155B4"/>
    <w:rsid w:val="3F161F71"/>
    <w:rsid w:val="3FB3156E"/>
    <w:rsid w:val="40640ABA"/>
    <w:rsid w:val="412D5350"/>
    <w:rsid w:val="41405083"/>
    <w:rsid w:val="42116A20"/>
    <w:rsid w:val="4226071D"/>
    <w:rsid w:val="432A7D99"/>
    <w:rsid w:val="45806396"/>
    <w:rsid w:val="46CC04FD"/>
    <w:rsid w:val="46F70BB6"/>
    <w:rsid w:val="47354F5E"/>
    <w:rsid w:val="47BA5463"/>
    <w:rsid w:val="4CCF550D"/>
    <w:rsid w:val="4CE5795D"/>
    <w:rsid w:val="4FA17635"/>
    <w:rsid w:val="509A702B"/>
    <w:rsid w:val="50B52C6C"/>
    <w:rsid w:val="511300BE"/>
    <w:rsid w:val="52A336C4"/>
    <w:rsid w:val="52B3767D"/>
    <w:rsid w:val="538911BC"/>
    <w:rsid w:val="53D004E8"/>
    <w:rsid w:val="555962BC"/>
    <w:rsid w:val="56403B4C"/>
    <w:rsid w:val="56662545"/>
    <w:rsid w:val="569357FD"/>
    <w:rsid w:val="578E1FF3"/>
    <w:rsid w:val="5919023C"/>
    <w:rsid w:val="591E5852"/>
    <w:rsid w:val="594500C6"/>
    <w:rsid w:val="5A1F5D26"/>
    <w:rsid w:val="5AA026E6"/>
    <w:rsid w:val="5B3C6C69"/>
    <w:rsid w:val="5B503CBD"/>
    <w:rsid w:val="5BAD55B3"/>
    <w:rsid w:val="5CA22C3E"/>
    <w:rsid w:val="5D6056D0"/>
    <w:rsid w:val="600A0A66"/>
    <w:rsid w:val="631C1C49"/>
    <w:rsid w:val="63576530"/>
    <w:rsid w:val="637B1AF3"/>
    <w:rsid w:val="640B6FC2"/>
    <w:rsid w:val="65ED6CD8"/>
    <w:rsid w:val="662841B4"/>
    <w:rsid w:val="6768512C"/>
    <w:rsid w:val="676E5BF7"/>
    <w:rsid w:val="69951B60"/>
    <w:rsid w:val="6A0366ED"/>
    <w:rsid w:val="6AEA7C8A"/>
    <w:rsid w:val="6BA53BB1"/>
    <w:rsid w:val="6D4D37BF"/>
    <w:rsid w:val="6DC63E68"/>
    <w:rsid w:val="6E382EA8"/>
    <w:rsid w:val="6FF356A3"/>
    <w:rsid w:val="71066269"/>
    <w:rsid w:val="71864485"/>
    <w:rsid w:val="72A80E9B"/>
    <w:rsid w:val="73C1083E"/>
    <w:rsid w:val="75EB2B08"/>
    <w:rsid w:val="76A8150F"/>
    <w:rsid w:val="790939D1"/>
    <w:rsid w:val="7947243B"/>
    <w:rsid w:val="794A0A2B"/>
    <w:rsid w:val="7BA7127F"/>
    <w:rsid w:val="7C81656A"/>
    <w:rsid w:val="7CC3722F"/>
    <w:rsid w:val="7DEE2542"/>
    <w:rsid w:val="7E0429B9"/>
    <w:rsid w:val="7E307C52"/>
    <w:rsid w:val="7E856C33"/>
    <w:rsid w:val="7F0D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customStyle="1" w:styleId="9">
    <w:name w:val="页眉 字符"/>
    <w:basedOn w:val="6"/>
    <w:link w:val="4"/>
    <w:qFormat/>
    <w:uiPriority w:val="99"/>
    <w:rPr>
      <w:rFonts w:ascii="Calibri" w:hAnsi="Calibri" w:eastAsia="宋体" w:cs="Times New Roman"/>
      <w:sz w:val="18"/>
      <w:szCs w:val="18"/>
    </w:rPr>
  </w:style>
  <w:style w:type="character" w:customStyle="1" w:styleId="10">
    <w:name w:val="页脚 字符"/>
    <w:basedOn w:val="6"/>
    <w:link w:val="3"/>
    <w:qFormat/>
    <w:uiPriority w:val="99"/>
    <w:rPr>
      <w:rFonts w:ascii="Calibri" w:hAnsi="Calibri" w:eastAsia="宋体" w:cs="Times New Roman"/>
      <w:sz w:val="18"/>
      <w:szCs w:val="18"/>
    </w:rPr>
  </w:style>
  <w:style w:type="character" w:customStyle="1" w:styleId="11">
    <w:name w:val="批注框文本 字符"/>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1741</Words>
  <Characters>1898</Characters>
  <Lines>12</Lines>
  <Paragraphs>3</Paragraphs>
  <TotalTime>18</TotalTime>
  <ScaleCrop>false</ScaleCrop>
  <LinksUpToDate>false</LinksUpToDate>
  <CharactersWithSpaces>1903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2021-04-18T03:09:00Z</dcterms:created>
  <dc:creator>缪妙</dc:creator>
  <cp:lastModifiedBy>职雪滢-직설영</cp:lastModifiedBy>
  <cp:lastPrinted>2023-03-15T01:02:00Z</cp:lastPrinted>
  <dcterms:modified xsi:type="dcterms:W3CDTF">2023-03-16T07:27:07Z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8A008D522DB24083AA94BD2C77430619</vt:lpwstr>
  </property>
</Properties>
</file>